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BC2CC" w14:textId="77777777" w:rsidR="00745ED8" w:rsidRDefault="00745ED8" w:rsidP="009819D1">
      <w:pPr>
        <w:spacing w:after="240" w:line="276" w:lineRule="auto"/>
        <w:rPr>
          <w:rFonts w:ascii="GHEA Grapalat" w:hAnsi="GHEA Grapalat"/>
          <w:i/>
          <w:szCs w:val="28"/>
        </w:rPr>
      </w:pPr>
      <w:bookmarkStart w:id="0" w:name="_Toc100247626"/>
      <w:bookmarkStart w:id="1" w:name="_Toc100315621"/>
      <w:bookmarkStart w:id="2" w:name="_Toc163745450"/>
    </w:p>
    <w:p w14:paraId="204795F5" w14:textId="1B04C4F9" w:rsidR="009267FC" w:rsidRDefault="009267FC" w:rsidP="009267FC">
      <w:pPr>
        <w:tabs>
          <w:tab w:val="left" w:pos="0"/>
        </w:tabs>
        <w:jc w:val="center"/>
        <w:rPr>
          <w:rFonts w:ascii="GHEA Grapalat" w:hAnsi="GHEA Grapalat"/>
          <w:b/>
        </w:rPr>
      </w:pPr>
      <w:r w:rsidRPr="00E82CD6">
        <w:rPr>
          <w:rFonts w:ascii="GHEA Grapalat" w:hAnsi="GHEA Grapalat"/>
          <w:b/>
        </w:rPr>
        <w:t>ՀԱՅԱՍՏԱՆԻ ՀԱՆՐԱՊԵՏՈՒԹՅԱՆ 202</w:t>
      </w:r>
      <w:r>
        <w:rPr>
          <w:rFonts w:ascii="GHEA Grapalat" w:hAnsi="GHEA Grapalat"/>
          <w:b/>
        </w:rPr>
        <w:t>5</w:t>
      </w:r>
      <w:r w:rsidRPr="00E82CD6">
        <w:rPr>
          <w:rFonts w:ascii="GHEA Grapalat" w:hAnsi="GHEA Grapalat"/>
          <w:b/>
        </w:rPr>
        <w:t xml:space="preserve"> ԹՎԱԿԱՆԻ ԱՌԱՋԻՆ ԵՌԱՄՍՅԱԿԻ </w:t>
      </w:r>
    </w:p>
    <w:p w14:paraId="75509538" w14:textId="77777777" w:rsidR="009267FC" w:rsidRDefault="009267FC" w:rsidP="009267FC">
      <w:pPr>
        <w:tabs>
          <w:tab w:val="left" w:pos="0"/>
        </w:tabs>
        <w:jc w:val="center"/>
        <w:rPr>
          <w:rFonts w:ascii="GHEA Grapalat" w:hAnsi="GHEA Grapalat"/>
          <w:b/>
        </w:rPr>
      </w:pPr>
    </w:p>
    <w:p w14:paraId="2F796E8B" w14:textId="77777777" w:rsidR="009267FC" w:rsidRPr="00E82CD6" w:rsidRDefault="009267FC" w:rsidP="009267FC">
      <w:pPr>
        <w:tabs>
          <w:tab w:val="left" w:pos="0"/>
        </w:tabs>
        <w:jc w:val="center"/>
        <w:rPr>
          <w:rFonts w:ascii="GHEA Grapalat" w:hAnsi="GHEA Grapalat"/>
          <w:b/>
        </w:rPr>
      </w:pPr>
      <w:r w:rsidRPr="00E82CD6">
        <w:rPr>
          <w:rFonts w:ascii="GHEA Grapalat" w:hAnsi="GHEA Grapalat"/>
          <w:b/>
        </w:rPr>
        <w:t>ՊԵՏԱԿԱՆ ԲՅՈՒՋԵԻ ԿԱՏԱՐՄԱՆ ՎԵՐԼՈՒԾՈՒԹՅՈՒՆ</w:t>
      </w:r>
    </w:p>
    <w:p w14:paraId="6092A53C" w14:textId="77777777" w:rsidR="009267FC" w:rsidRPr="00E82CD6" w:rsidRDefault="009267FC" w:rsidP="009267FC">
      <w:pPr>
        <w:pStyle w:val="TOC1"/>
      </w:pPr>
    </w:p>
    <w:p w14:paraId="74D9C75C" w14:textId="77777777" w:rsidR="009267FC" w:rsidRPr="00E82CD6" w:rsidRDefault="009267FC" w:rsidP="009267FC">
      <w:pPr>
        <w:rPr>
          <w:rFonts w:ascii="GHEA Grapalat" w:hAnsi="GHEA Grapalat"/>
        </w:rPr>
      </w:pPr>
    </w:p>
    <w:p w14:paraId="61C20915" w14:textId="77777777" w:rsidR="009267FC" w:rsidRDefault="009267FC" w:rsidP="009267FC">
      <w:pPr>
        <w:tabs>
          <w:tab w:val="left" w:pos="0"/>
        </w:tabs>
        <w:rPr>
          <w:rFonts w:ascii="GHEA Grapalat" w:hAnsi="GHEA Grapalat"/>
          <w:b/>
        </w:rPr>
      </w:pPr>
    </w:p>
    <w:p w14:paraId="6BE363C9" w14:textId="77777777" w:rsidR="009267FC" w:rsidRDefault="009267FC" w:rsidP="009267FC">
      <w:pPr>
        <w:tabs>
          <w:tab w:val="left" w:pos="0"/>
        </w:tabs>
        <w:rPr>
          <w:rFonts w:ascii="GHEA Grapalat" w:hAnsi="GHEA Grapalat"/>
          <w:b/>
        </w:rPr>
      </w:pPr>
      <w:r w:rsidRPr="00E82CD6">
        <w:rPr>
          <w:rFonts w:ascii="GHEA Grapalat" w:hAnsi="GHEA Grapalat"/>
          <w:b/>
        </w:rPr>
        <w:t>ԲՈՎԱՆԴԱԿՈՒԹՅՈՒՆ</w:t>
      </w:r>
    </w:p>
    <w:p w14:paraId="0D780B36" w14:textId="77777777" w:rsidR="009267FC" w:rsidRPr="00E82CD6" w:rsidRDefault="009267FC" w:rsidP="009267FC">
      <w:pPr>
        <w:tabs>
          <w:tab w:val="left" w:pos="0"/>
        </w:tabs>
        <w:rPr>
          <w:rFonts w:ascii="GHEA Grapalat" w:hAnsi="GHEA Grapalat"/>
          <w:b/>
        </w:rPr>
      </w:pPr>
    </w:p>
    <w:p w14:paraId="5152CD64" w14:textId="77777777" w:rsidR="009267FC" w:rsidRPr="00E82CD6" w:rsidRDefault="009267FC" w:rsidP="009267FC">
      <w:pPr>
        <w:tabs>
          <w:tab w:val="left" w:pos="0"/>
        </w:tabs>
        <w:rPr>
          <w:rFonts w:ascii="GHEA Grapalat" w:hAnsi="GHEA Grapalat"/>
          <w:b/>
        </w:rPr>
      </w:pPr>
      <w:bookmarkStart w:id="3" w:name="_Toc71283303"/>
      <w:bookmarkStart w:id="4" w:name="_Toc71283304"/>
    </w:p>
    <w:sdt>
      <w:sdtPr>
        <w:rPr>
          <w:rStyle w:val="Hyperlink"/>
          <w:rFonts w:ascii="Arial Armenian" w:eastAsiaTheme="minorHAnsi" w:hAnsi="Arial Armenian" w:cs="Times New Roman"/>
          <w:b w:val="0"/>
          <w:bCs w:val="0"/>
          <w:caps w:val="0"/>
          <w:noProof w:val="0"/>
          <w:sz w:val="24"/>
          <w:szCs w:val="24"/>
          <w:lang w:val="hy-AM"/>
        </w:rPr>
        <w:id w:val="-1015307837"/>
        <w:docPartObj>
          <w:docPartGallery w:val="Table of Contents"/>
          <w:docPartUnique/>
        </w:docPartObj>
      </w:sdtPr>
      <w:sdtEndPr>
        <w:rPr>
          <w:rStyle w:val="DefaultParagraphFont"/>
          <w:rFonts w:asciiTheme="minorHAnsi" w:hAnsiTheme="minorHAnsi" w:cstheme="minorBidi"/>
          <w:color w:val="auto"/>
          <w:sz w:val="22"/>
          <w:szCs w:val="22"/>
          <w:u w:val="none"/>
          <w:lang w:val="en-US"/>
        </w:rPr>
      </w:sdtEndPr>
      <w:sdtContent>
        <w:p w14:paraId="5022BF29" w14:textId="0FB31E3F" w:rsidR="00E212E0" w:rsidRDefault="009267FC">
          <w:pPr>
            <w:pStyle w:val="TOC1"/>
            <w:tabs>
              <w:tab w:val="left" w:pos="480"/>
            </w:tabs>
            <w:rPr>
              <w:rFonts w:asciiTheme="minorHAnsi" w:eastAsiaTheme="minorEastAsia" w:hAnsiTheme="minorHAnsi" w:cstheme="minorBidi"/>
              <w:b w:val="0"/>
              <w:bCs w:val="0"/>
              <w:caps w:val="0"/>
              <w:color w:val="auto"/>
              <w:sz w:val="22"/>
              <w:szCs w:val="22"/>
            </w:rPr>
          </w:pPr>
          <w:r w:rsidRPr="00E82CD6">
            <w:rPr>
              <w:sz w:val="24"/>
              <w:szCs w:val="24"/>
            </w:rPr>
            <w:fldChar w:fldCharType="begin"/>
          </w:r>
          <w:r w:rsidRPr="00E82CD6">
            <w:rPr>
              <w:sz w:val="24"/>
              <w:szCs w:val="24"/>
            </w:rPr>
            <w:instrText xml:space="preserve"> TOC \o "1-3" \h \z \u </w:instrText>
          </w:r>
          <w:r w:rsidRPr="00E82CD6">
            <w:rPr>
              <w:sz w:val="24"/>
              <w:szCs w:val="24"/>
            </w:rPr>
            <w:fldChar w:fldCharType="separate"/>
          </w:r>
          <w:hyperlink w:anchor="_Toc200959260" w:history="1">
            <w:r w:rsidR="00E212E0" w:rsidRPr="00C0781B">
              <w:rPr>
                <w:rStyle w:val="Hyperlink"/>
              </w:rPr>
              <w:t>1.</w:t>
            </w:r>
            <w:r w:rsidR="00E212E0">
              <w:rPr>
                <w:rFonts w:asciiTheme="minorHAnsi" w:eastAsiaTheme="minorEastAsia" w:hAnsiTheme="minorHAnsi" w:cstheme="minorBidi"/>
                <w:b w:val="0"/>
                <w:bCs w:val="0"/>
                <w:caps w:val="0"/>
                <w:color w:val="auto"/>
                <w:sz w:val="22"/>
                <w:szCs w:val="22"/>
              </w:rPr>
              <w:tab/>
            </w:r>
            <w:r w:rsidR="00E212E0" w:rsidRPr="00C0781B">
              <w:rPr>
                <w:rStyle w:val="Hyperlink"/>
              </w:rPr>
              <w:t>Հարկաբյուջետային քաղաքականություն</w:t>
            </w:r>
            <w:r w:rsidR="00E212E0">
              <w:rPr>
                <w:webHidden/>
              </w:rPr>
              <w:tab/>
            </w:r>
            <w:r w:rsidR="00E212E0">
              <w:rPr>
                <w:webHidden/>
              </w:rPr>
              <w:fldChar w:fldCharType="begin"/>
            </w:r>
            <w:r w:rsidR="00E212E0">
              <w:rPr>
                <w:webHidden/>
              </w:rPr>
              <w:instrText xml:space="preserve"> PAGEREF _Toc200959260 \h </w:instrText>
            </w:r>
            <w:r w:rsidR="00E212E0">
              <w:rPr>
                <w:webHidden/>
              </w:rPr>
            </w:r>
            <w:r w:rsidR="00E212E0">
              <w:rPr>
                <w:webHidden/>
              </w:rPr>
              <w:fldChar w:fldCharType="separate"/>
            </w:r>
            <w:r w:rsidR="00E212E0">
              <w:rPr>
                <w:webHidden/>
              </w:rPr>
              <w:t>7</w:t>
            </w:r>
            <w:r w:rsidR="00E212E0">
              <w:rPr>
                <w:webHidden/>
              </w:rPr>
              <w:fldChar w:fldCharType="end"/>
            </w:r>
          </w:hyperlink>
        </w:p>
        <w:p w14:paraId="600C6421" w14:textId="10C75D3C" w:rsidR="00E212E0" w:rsidRDefault="0075033A">
          <w:pPr>
            <w:pStyle w:val="TOC2"/>
            <w:tabs>
              <w:tab w:val="left" w:pos="960"/>
            </w:tabs>
            <w:rPr>
              <w:rFonts w:asciiTheme="minorHAnsi" w:eastAsiaTheme="minorEastAsia" w:hAnsiTheme="minorHAnsi" w:cstheme="minorBidi"/>
              <w:bCs w:val="0"/>
              <w:sz w:val="22"/>
              <w:szCs w:val="22"/>
              <w:lang w:val="en-US"/>
            </w:rPr>
          </w:pPr>
          <w:hyperlink w:anchor="_Toc200959261" w:history="1">
            <w:r w:rsidR="00E212E0" w:rsidRPr="00C0781B">
              <w:rPr>
                <w:rStyle w:val="Hyperlink"/>
                <w:b/>
                <w:lang w:val="de-AT"/>
              </w:rPr>
              <w:t>1.1.</w:t>
            </w:r>
            <w:r w:rsidR="00E212E0">
              <w:rPr>
                <w:rFonts w:asciiTheme="minorHAnsi" w:eastAsiaTheme="minorEastAsia" w:hAnsiTheme="minorHAnsi" w:cstheme="minorBidi"/>
                <w:bCs w:val="0"/>
                <w:sz w:val="22"/>
                <w:szCs w:val="22"/>
                <w:lang w:val="en-US"/>
              </w:rPr>
              <w:tab/>
            </w:r>
            <w:r w:rsidR="00E212E0" w:rsidRPr="00C0781B">
              <w:rPr>
                <w:rStyle w:val="Hyperlink"/>
                <w:b/>
                <w:lang w:val="de-AT"/>
              </w:rPr>
              <w:t>Մակրոտնտեսական և հարկաբյուջետային ամփոփագիր</w:t>
            </w:r>
            <w:r w:rsidR="00E212E0">
              <w:rPr>
                <w:webHidden/>
              </w:rPr>
              <w:tab/>
            </w:r>
            <w:r w:rsidR="00E212E0">
              <w:rPr>
                <w:webHidden/>
              </w:rPr>
              <w:fldChar w:fldCharType="begin"/>
            </w:r>
            <w:r w:rsidR="00E212E0">
              <w:rPr>
                <w:webHidden/>
              </w:rPr>
              <w:instrText xml:space="preserve"> PAGEREF _Toc200959261 \h </w:instrText>
            </w:r>
            <w:r w:rsidR="00E212E0">
              <w:rPr>
                <w:webHidden/>
              </w:rPr>
            </w:r>
            <w:r w:rsidR="00E212E0">
              <w:rPr>
                <w:webHidden/>
              </w:rPr>
              <w:fldChar w:fldCharType="separate"/>
            </w:r>
            <w:r w:rsidR="00E212E0">
              <w:rPr>
                <w:webHidden/>
              </w:rPr>
              <w:t>7</w:t>
            </w:r>
            <w:r w:rsidR="00E212E0">
              <w:rPr>
                <w:webHidden/>
              </w:rPr>
              <w:fldChar w:fldCharType="end"/>
            </w:r>
          </w:hyperlink>
        </w:p>
        <w:p w14:paraId="566A36D4" w14:textId="5D66EA74" w:rsidR="00E212E0" w:rsidRDefault="0075033A">
          <w:pPr>
            <w:pStyle w:val="TOC3"/>
            <w:tabs>
              <w:tab w:val="left" w:pos="1200"/>
              <w:tab w:val="right" w:leader="dot" w:pos="10196"/>
            </w:tabs>
            <w:rPr>
              <w:rFonts w:asciiTheme="minorHAnsi" w:eastAsiaTheme="minorEastAsia" w:hAnsiTheme="minorHAnsi" w:cstheme="minorBidi"/>
              <w:i w:val="0"/>
              <w:iCs w:val="0"/>
              <w:sz w:val="22"/>
              <w:szCs w:val="22"/>
              <w:lang w:val="en-US"/>
            </w:rPr>
          </w:pPr>
          <w:hyperlink w:anchor="_Toc200959262" w:history="1">
            <w:r w:rsidR="00E212E0" w:rsidRPr="00C0781B">
              <w:rPr>
                <w:rStyle w:val="Hyperlink"/>
                <w:rFonts w:ascii="GHEA Grapalat" w:hAnsi="GHEA Grapalat"/>
                <w:b/>
              </w:rPr>
              <w:t>1.1.1.</w:t>
            </w:r>
            <w:r w:rsidR="00E212E0">
              <w:rPr>
                <w:rFonts w:asciiTheme="minorHAnsi" w:eastAsiaTheme="minorEastAsia" w:hAnsiTheme="minorHAnsi" w:cstheme="minorBidi"/>
                <w:i w:val="0"/>
                <w:iCs w:val="0"/>
                <w:sz w:val="22"/>
                <w:szCs w:val="22"/>
                <w:lang w:val="en-US"/>
              </w:rPr>
              <w:tab/>
            </w:r>
            <w:r w:rsidR="00E212E0" w:rsidRPr="00C0781B">
              <w:rPr>
                <w:rStyle w:val="Hyperlink"/>
                <w:rFonts w:ascii="GHEA Grapalat" w:hAnsi="GHEA Grapalat"/>
                <w:b/>
              </w:rPr>
              <w:t>Մակրոտնտեսական ամփոփագիր</w:t>
            </w:r>
            <w:r w:rsidR="00E212E0">
              <w:rPr>
                <w:webHidden/>
              </w:rPr>
              <w:tab/>
            </w:r>
            <w:r w:rsidR="00E212E0">
              <w:rPr>
                <w:webHidden/>
              </w:rPr>
              <w:fldChar w:fldCharType="begin"/>
            </w:r>
            <w:r w:rsidR="00E212E0">
              <w:rPr>
                <w:webHidden/>
              </w:rPr>
              <w:instrText xml:space="preserve"> PAGEREF _Toc200959262 \h </w:instrText>
            </w:r>
            <w:r w:rsidR="00E212E0">
              <w:rPr>
                <w:webHidden/>
              </w:rPr>
            </w:r>
            <w:r w:rsidR="00E212E0">
              <w:rPr>
                <w:webHidden/>
              </w:rPr>
              <w:fldChar w:fldCharType="separate"/>
            </w:r>
            <w:r w:rsidR="00E212E0">
              <w:rPr>
                <w:webHidden/>
              </w:rPr>
              <w:t>7</w:t>
            </w:r>
            <w:r w:rsidR="00E212E0">
              <w:rPr>
                <w:webHidden/>
              </w:rPr>
              <w:fldChar w:fldCharType="end"/>
            </w:r>
          </w:hyperlink>
        </w:p>
        <w:p w14:paraId="43C651FC" w14:textId="316DAE43" w:rsidR="00E212E0" w:rsidRDefault="0075033A">
          <w:pPr>
            <w:pStyle w:val="TOC2"/>
            <w:tabs>
              <w:tab w:val="left" w:pos="960"/>
            </w:tabs>
            <w:rPr>
              <w:rFonts w:asciiTheme="minorHAnsi" w:eastAsiaTheme="minorEastAsia" w:hAnsiTheme="minorHAnsi" w:cstheme="minorBidi"/>
              <w:bCs w:val="0"/>
              <w:sz w:val="22"/>
              <w:szCs w:val="22"/>
              <w:lang w:val="en-US"/>
            </w:rPr>
          </w:pPr>
          <w:hyperlink w:anchor="_Toc200959263" w:history="1">
            <w:r w:rsidR="00E212E0" w:rsidRPr="00C0781B">
              <w:rPr>
                <w:rStyle w:val="Hyperlink"/>
                <w:b/>
                <w:lang w:val="de-AT"/>
              </w:rPr>
              <w:t>1.2.</w:t>
            </w:r>
            <w:r w:rsidR="00E212E0">
              <w:rPr>
                <w:rFonts w:asciiTheme="minorHAnsi" w:eastAsiaTheme="minorEastAsia" w:hAnsiTheme="minorHAnsi" w:cstheme="minorBidi"/>
                <w:bCs w:val="0"/>
                <w:sz w:val="22"/>
                <w:szCs w:val="22"/>
                <w:lang w:val="en-US"/>
              </w:rPr>
              <w:tab/>
            </w:r>
            <w:r w:rsidR="00E212E0" w:rsidRPr="00C0781B">
              <w:rPr>
                <w:rStyle w:val="Hyperlink"/>
                <w:b/>
                <w:lang w:val="de-AT"/>
              </w:rPr>
              <w:t>Մակրոտնտեսական զարգացումներ</w:t>
            </w:r>
            <w:r w:rsidR="00E212E0">
              <w:rPr>
                <w:webHidden/>
              </w:rPr>
              <w:tab/>
            </w:r>
            <w:r w:rsidR="00E212E0">
              <w:rPr>
                <w:webHidden/>
              </w:rPr>
              <w:fldChar w:fldCharType="begin"/>
            </w:r>
            <w:r w:rsidR="00E212E0">
              <w:rPr>
                <w:webHidden/>
              </w:rPr>
              <w:instrText xml:space="preserve"> PAGEREF _Toc200959263 \h </w:instrText>
            </w:r>
            <w:r w:rsidR="00E212E0">
              <w:rPr>
                <w:webHidden/>
              </w:rPr>
            </w:r>
            <w:r w:rsidR="00E212E0">
              <w:rPr>
                <w:webHidden/>
              </w:rPr>
              <w:fldChar w:fldCharType="separate"/>
            </w:r>
            <w:r w:rsidR="00E212E0">
              <w:rPr>
                <w:webHidden/>
              </w:rPr>
              <w:t>8</w:t>
            </w:r>
            <w:r w:rsidR="00E212E0">
              <w:rPr>
                <w:webHidden/>
              </w:rPr>
              <w:fldChar w:fldCharType="end"/>
            </w:r>
          </w:hyperlink>
        </w:p>
        <w:p w14:paraId="2A440AC3" w14:textId="2A6CBAAC" w:rsidR="00E212E0" w:rsidRDefault="0075033A">
          <w:pPr>
            <w:pStyle w:val="TOC3"/>
            <w:tabs>
              <w:tab w:val="left" w:pos="1200"/>
              <w:tab w:val="right" w:leader="dot" w:pos="10196"/>
            </w:tabs>
            <w:rPr>
              <w:rFonts w:asciiTheme="minorHAnsi" w:eastAsiaTheme="minorEastAsia" w:hAnsiTheme="minorHAnsi" w:cstheme="minorBidi"/>
              <w:i w:val="0"/>
              <w:iCs w:val="0"/>
              <w:sz w:val="22"/>
              <w:szCs w:val="22"/>
              <w:lang w:val="en-US"/>
            </w:rPr>
          </w:pPr>
          <w:hyperlink w:anchor="_Toc200959264" w:history="1">
            <w:r w:rsidR="00E212E0" w:rsidRPr="00C0781B">
              <w:rPr>
                <w:rStyle w:val="Hyperlink"/>
                <w:rFonts w:ascii="GHEA Grapalat" w:hAnsi="GHEA Grapalat"/>
                <w:b/>
              </w:rPr>
              <w:t>1.2.1.</w:t>
            </w:r>
            <w:r w:rsidR="00E212E0">
              <w:rPr>
                <w:rFonts w:asciiTheme="minorHAnsi" w:eastAsiaTheme="minorEastAsia" w:hAnsiTheme="minorHAnsi" w:cstheme="minorBidi"/>
                <w:i w:val="0"/>
                <w:iCs w:val="0"/>
                <w:sz w:val="22"/>
                <w:szCs w:val="22"/>
                <w:lang w:val="en-US"/>
              </w:rPr>
              <w:tab/>
            </w:r>
            <w:r w:rsidR="00E212E0" w:rsidRPr="0075033A">
              <w:rPr>
                <w:rStyle w:val="Hyperlink"/>
                <w:rFonts w:ascii="GHEA Grapalat" w:hAnsi="GHEA Grapalat"/>
                <w:b/>
              </w:rPr>
              <w:t>Արտաքին միջավայրի զարգացումներ</w:t>
            </w:r>
            <w:r w:rsidR="00E212E0">
              <w:rPr>
                <w:webHidden/>
              </w:rPr>
              <w:tab/>
            </w:r>
            <w:r w:rsidR="00E212E0">
              <w:rPr>
                <w:webHidden/>
              </w:rPr>
              <w:fldChar w:fldCharType="begin"/>
            </w:r>
            <w:r w:rsidR="00E212E0">
              <w:rPr>
                <w:webHidden/>
              </w:rPr>
              <w:instrText xml:space="preserve"> PAGEREF _Toc200959264 \h </w:instrText>
            </w:r>
            <w:r w:rsidR="00E212E0">
              <w:rPr>
                <w:webHidden/>
              </w:rPr>
            </w:r>
            <w:r w:rsidR="00E212E0">
              <w:rPr>
                <w:webHidden/>
              </w:rPr>
              <w:fldChar w:fldCharType="separate"/>
            </w:r>
            <w:r w:rsidR="00E212E0">
              <w:rPr>
                <w:webHidden/>
              </w:rPr>
              <w:t>8</w:t>
            </w:r>
            <w:r w:rsidR="00E212E0">
              <w:rPr>
                <w:webHidden/>
              </w:rPr>
              <w:fldChar w:fldCharType="end"/>
            </w:r>
          </w:hyperlink>
        </w:p>
        <w:p w14:paraId="0F5DA8FE" w14:textId="3E283A64" w:rsidR="00E212E0" w:rsidRDefault="0075033A">
          <w:pPr>
            <w:pStyle w:val="TOC3"/>
            <w:tabs>
              <w:tab w:val="left" w:pos="1200"/>
              <w:tab w:val="right" w:leader="dot" w:pos="10196"/>
            </w:tabs>
            <w:rPr>
              <w:rFonts w:asciiTheme="minorHAnsi" w:eastAsiaTheme="minorEastAsia" w:hAnsiTheme="minorHAnsi" w:cstheme="minorBidi"/>
              <w:i w:val="0"/>
              <w:iCs w:val="0"/>
              <w:sz w:val="22"/>
              <w:szCs w:val="22"/>
              <w:lang w:val="en-US"/>
            </w:rPr>
          </w:pPr>
          <w:hyperlink w:anchor="_Toc200959265" w:history="1">
            <w:r w:rsidR="00E212E0" w:rsidRPr="00C0781B">
              <w:rPr>
                <w:rStyle w:val="Hyperlink"/>
                <w:rFonts w:ascii="GHEA Grapalat" w:hAnsi="GHEA Grapalat"/>
                <w:b/>
              </w:rPr>
              <w:t>1.2.2.</w:t>
            </w:r>
            <w:r w:rsidR="00E212E0">
              <w:rPr>
                <w:rFonts w:asciiTheme="minorHAnsi" w:eastAsiaTheme="minorEastAsia" w:hAnsiTheme="minorHAnsi" w:cstheme="minorBidi"/>
                <w:i w:val="0"/>
                <w:iCs w:val="0"/>
                <w:sz w:val="22"/>
                <w:szCs w:val="22"/>
                <w:lang w:val="en-US"/>
              </w:rPr>
              <w:tab/>
            </w:r>
            <w:r w:rsidR="00E212E0" w:rsidRPr="00C0781B">
              <w:rPr>
                <w:rStyle w:val="Hyperlink"/>
                <w:rFonts w:ascii="GHEA Grapalat" w:hAnsi="GHEA Grapalat"/>
                <w:b/>
              </w:rPr>
              <w:t>ՀՀ մակրոտնտեսական զարգացումներ</w:t>
            </w:r>
            <w:r w:rsidR="00E212E0">
              <w:rPr>
                <w:webHidden/>
              </w:rPr>
              <w:tab/>
            </w:r>
            <w:r w:rsidR="00E212E0">
              <w:rPr>
                <w:webHidden/>
              </w:rPr>
              <w:fldChar w:fldCharType="begin"/>
            </w:r>
            <w:r w:rsidR="00E212E0">
              <w:rPr>
                <w:webHidden/>
              </w:rPr>
              <w:instrText xml:space="preserve"> PAGEREF _Toc200959265 \h </w:instrText>
            </w:r>
            <w:r w:rsidR="00E212E0">
              <w:rPr>
                <w:webHidden/>
              </w:rPr>
            </w:r>
            <w:r w:rsidR="00E212E0">
              <w:rPr>
                <w:webHidden/>
              </w:rPr>
              <w:fldChar w:fldCharType="separate"/>
            </w:r>
            <w:r w:rsidR="00E212E0">
              <w:rPr>
                <w:webHidden/>
              </w:rPr>
              <w:t>11</w:t>
            </w:r>
            <w:r w:rsidR="00E212E0">
              <w:rPr>
                <w:webHidden/>
              </w:rPr>
              <w:fldChar w:fldCharType="end"/>
            </w:r>
          </w:hyperlink>
        </w:p>
        <w:p w14:paraId="1728DD0F" w14:textId="14B52253" w:rsidR="00E212E0" w:rsidRDefault="0075033A">
          <w:pPr>
            <w:pStyle w:val="TOC2"/>
            <w:rPr>
              <w:rFonts w:asciiTheme="minorHAnsi" w:eastAsiaTheme="minorEastAsia" w:hAnsiTheme="minorHAnsi" w:cstheme="minorBidi"/>
              <w:bCs w:val="0"/>
              <w:sz w:val="22"/>
              <w:szCs w:val="22"/>
              <w:lang w:val="en-US"/>
            </w:rPr>
          </w:pPr>
          <w:hyperlink w:anchor="_Toc200959266" w:history="1">
            <w:r w:rsidR="00E212E0" w:rsidRPr="00C0781B">
              <w:rPr>
                <w:rStyle w:val="Hyperlink"/>
                <w:b/>
                <w:lang w:val="de-AT"/>
              </w:rPr>
              <w:t>1.3. Հարկաբյուջետային քաղաքականության հիմնական զարգացումները</w:t>
            </w:r>
            <w:r w:rsidR="00E212E0">
              <w:rPr>
                <w:webHidden/>
              </w:rPr>
              <w:tab/>
            </w:r>
            <w:r w:rsidR="00E212E0">
              <w:rPr>
                <w:webHidden/>
              </w:rPr>
              <w:fldChar w:fldCharType="begin"/>
            </w:r>
            <w:r w:rsidR="00E212E0">
              <w:rPr>
                <w:webHidden/>
              </w:rPr>
              <w:instrText xml:space="preserve"> PAGEREF _Toc200959266 \h </w:instrText>
            </w:r>
            <w:r w:rsidR="00E212E0">
              <w:rPr>
                <w:webHidden/>
              </w:rPr>
            </w:r>
            <w:r w:rsidR="00E212E0">
              <w:rPr>
                <w:webHidden/>
              </w:rPr>
              <w:fldChar w:fldCharType="separate"/>
            </w:r>
            <w:r w:rsidR="00E212E0">
              <w:rPr>
                <w:webHidden/>
              </w:rPr>
              <w:t>28</w:t>
            </w:r>
            <w:r w:rsidR="00E212E0">
              <w:rPr>
                <w:webHidden/>
              </w:rPr>
              <w:fldChar w:fldCharType="end"/>
            </w:r>
          </w:hyperlink>
        </w:p>
        <w:p w14:paraId="21DBB5CC" w14:textId="6FC4133B" w:rsidR="009267FC" w:rsidRPr="00E82CD6" w:rsidRDefault="009267FC" w:rsidP="009267FC">
          <w:pPr>
            <w:rPr>
              <w:rFonts w:ascii="GHEA Grapalat" w:hAnsi="GHEA Grapalat"/>
            </w:rPr>
            <w:sectPr w:rsidR="009267FC" w:rsidRPr="00E82CD6" w:rsidSect="00E37514">
              <w:footerReference w:type="default" r:id="rId8"/>
              <w:pgSz w:w="11907" w:h="16840" w:code="9"/>
              <w:pgMar w:top="1134" w:right="567" w:bottom="567" w:left="1134" w:header="567" w:footer="340" w:gutter="0"/>
              <w:pgNumType w:start="2"/>
              <w:cols w:space="720"/>
            </w:sectPr>
          </w:pPr>
          <w:r w:rsidRPr="00E82CD6">
            <w:rPr>
              <w:rFonts w:ascii="GHEA Grapalat" w:hAnsi="GHEA Grapalat"/>
              <w:b/>
              <w:bCs/>
              <w:noProof/>
            </w:rPr>
            <w:fldChar w:fldCharType="end"/>
          </w:r>
        </w:p>
        <w:bookmarkStart w:id="5" w:name="_GoBack" w:displacedByCustomXml="next"/>
        <w:bookmarkEnd w:id="5" w:displacedByCustomXml="next"/>
      </w:sdtContent>
    </w:sdt>
    <w:bookmarkEnd w:id="3"/>
    <w:bookmarkEnd w:id="4"/>
    <w:p w14:paraId="47EA628E" w14:textId="5B8D4300" w:rsidR="00745ED8" w:rsidRDefault="009267FC" w:rsidP="009267FC">
      <w:pPr>
        <w:rPr>
          <w:rFonts w:ascii="GHEA Grapalat" w:eastAsia="Times New Roman" w:hAnsi="GHEA Grapalat" w:cs="Times New Roman"/>
          <w:b/>
          <w:noProof/>
          <w:sz w:val="28"/>
          <w:szCs w:val="28"/>
        </w:rPr>
      </w:pPr>
      <w:r>
        <w:rPr>
          <w:rFonts w:ascii="GHEA Grapalat" w:hAnsi="GHEA Grapalat"/>
          <w:i/>
          <w:szCs w:val="28"/>
        </w:rPr>
        <w:lastRenderedPageBreak/>
        <w:t xml:space="preserve"> </w:t>
      </w:r>
    </w:p>
    <w:p w14:paraId="6564F6C0" w14:textId="50221E1F" w:rsidR="009819D1" w:rsidRPr="00745ED8" w:rsidRDefault="009819D1" w:rsidP="00745ED8">
      <w:pPr>
        <w:pStyle w:val="Heading1"/>
        <w:numPr>
          <w:ilvl w:val="1"/>
          <w:numId w:val="2"/>
        </w:numPr>
        <w:spacing w:after="240" w:line="276" w:lineRule="auto"/>
        <w:ind w:left="284" w:hanging="284"/>
        <w:rPr>
          <w:rFonts w:ascii="GHEA Grapalat" w:hAnsi="GHEA Grapalat"/>
          <w:i w:val="0"/>
          <w:szCs w:val="28"/>
          <w:lang w:val="en-US"/>
        </w:rPr>
      </w:pPr>
      <w:bookmarkStart w:id="6" w:name="_Toc200959260"/>
      <w:r w:rsidRPr="00745ED8">
        <w:rPr>
          <w:rFonts w:ascii="GHEA Grapalat" w:hAnsi="GHEA Grapalat"/>
          <w:i w:val="0"/>
          <w:szCs w:val="28"/>
          <w:lang w:val="en-US"/>
        </w:rPr>
        <w:t>Հարկաբյուջետային քաղաքականություն</w:t>
      </w:r>
      <w:bookmarkEnd w:id="6"/>
    </w:p>
    <w:p w14:paraId="6D5B1D35" w14:textId="1BDD7124" w:rsidR="009819D1" w:rsidRPr="009819D1" w:rsidRDefault="009819D1" w:rsidP="009819D1">
      <w:pPr>
        <w:pStyle w:val="Heading2"/>
        <w:keepLines w:val="0"/>
        <w:numPr>
          <w:ilvl w:val="1"/>
          <w:numId w:val="3"/>
        </w:numPr>
        <w:spacing w:before="0" w:after="240" w:line="240" w:lineRule="auto"/>
        <w:ind w:left="426" w:hanging="426"/>
        <w:jc w:val="both"/>
        <w:rPr>
          <w:rFonts w:ascii="GHEA Grapalat" w:eastAsia="Times New Roman" w:hAnsi="GHEA Grapalat" w:cs="Times New Roman"/>
          <w:b/>
          <w:noProof/>
          <w:color w:val="auto"/>
          <w:lang w:val="de-AT"/>
        </w:rPr>
      </w:pPr>
      <w:bookmarkStart w:id="7" w:name="_Toc200959261"/>
      <w:r w:rsidRPr="009819D1">
        <w:rPr>
          <w:rFonts w:ascii="GHEA Grapalat" w:eastAsia="Times New Roman" w:hAnsi="GHEA Grapalat" w:cs="Times New Roman"/>
          <w:b/>
          <w:noProof/>
          <w:color w:val="auto"/>
          <w:lang w:val="de-AT"/>
        </w:rPr>
        <w:t>Մակրոտնտեսական և հարկաբյուջետային ամփոփագիր</w:t>
      </w:r>
      <w:bookmarkEnd w:id="7"/>
    </w:p>
    <w:p w14:paraId="5B7C64F3" w14:textId="77777777" w:rsidR="009819D1" w:rsidRPr="00BF7312" w:rsidRDefault="009819D1" w:rsidP="009819D1">
      <w:pPr>
        <w:pStyle w:val="Heading3"/>
        <w:numPr>
          <w:ilvl w:val="2"/>
          <w:numId w:val="3"/>
        </w:numPr>
        <w:spacing w:before="0" w:after="240"/>
        <w:ind w:left="567" w:hanging="567"/>
        <w:rPr>
          <w:rFonts w:ascii="GHEA Grapalat" w:hAnsi="GHEA Grapalat"/>
          <w:b/>
          <w:color w:val="auto"/>
        </w:rPr>
      </w:pPr>
      <w:bookmarkStart w:id="8" w:name="_Toc200959262"/>
      <w:proofErr w:type="spellStart"/>
      <w:r w:rsidRPr="00BF7312">
        <w:rPr>
          <w:rFonts w:ascii="GHEA Grapalat" w:hAnsi="GHEA Grapalat"/>
          <w:b/>
          <w:color w:val="auto"/>
        </w:rPr>
        <w:t>Մակրոտնտեսական</w:t>
      </w:r>
      <w:proofErr w:type="spellEnd"/>
      <w:r w:rsidRPr="00BF7312">
        <w:rPr>
          <w:rFonts w:ascii="GHEA Grapalat" w:hAnsi="GHEA Grapalat"/>
          <w:b/>
          <w:color w:val="auto"/>
        </w:rPr>
        <w:t xml:space="preserve"> </w:t>
      </w:r>
      <w:proofErr w:type="spellStart"/>
      <w:r w:rsidRPr="00BF7312">
        <w:rPr>
          <w:rFonts w:ascii="GHEA Grapalat" w:hAnsi="GHEA Grapalat"/>
          <w:b/>
          <w:color w:val="auto"/>
        </w:rPr>
        <w:t>ամփոփագիր</w:t>
      </w:r>
      <w:bookmarkEnd w:id="8"/>
      <w:proofErr w:type="spellEnd"/>
    </w:p>
    <w:bookmarkEnd w:id="0"/>
    <w:p w14:paraId="57E8F456" w14:textId="0759D28C" w:rsidR="00671DB0" w:rsidRPr="00671DB0" w:rsidRDefault="00671DB0"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F23F0D">
        <w:rPr>
          <w:rFonts w:ascii="GHEA Grapalat" w:hAnsi="GHEA Grapalat"/>
          <w:lang w:val="hy-AM"/>
        </w:rPr>
        <w:t>202</w:t>
      </w:r>
      <w:r w:rsidRPr="00671DB0">
        <w:rPr>
          <w:rFonts w:ascii="GHEA Grapalat" w:hAnsi="GHEA Grapalat"/>
          <w:lang w:val="hy-AM"/>
        </w:rPr>
        <w:t>5թ. առաջին եռամսյակում ՀՀ հիմնական գործընկեր երկրներում տնտեսական աճը շարունակել է մնալ դրական տիրույթում: Գործընկեր երկրներում տնտեսական զարգացումների որոշիչ գործոններից են եղել ԱՄՆ նոր վարչակազմի կողմից սահմանվող մաքսատուրքերը և դրանց հնարավոր ազդեցությունների շուրջ ձևավորված սպասումները։ Մյուս կողմից, ԱՄՆ-ում և ՌԴ-ում աճը կտրուկ դանդաղել է՝</w:t>
      </w:r>
      <w:r w:rsidRPr="00F23F0D">
        <w:rPr>
          <w:rFonts w:ascii="GHEA Grapalat" w:hAnsi="GHEA Grapalat"/>
          <w:lang w:val="hy-AM"/>
        </w:rPr>
        <w:t xml:space="preserve"> պայմանավորված սպառողական պահանջարկ</w:t>
      </w:r>
      <w:r w:rsidRPr="00671DB0">
        <w:rPr>
          <w:rFonts w:ascii="GHEA Grapalat" w:hAnsi="GHEA Grapalat"/>
          <w:lang w:val="hy-AM"/>
        </w:rPr>
        <w:t>ի թուլացմամբ: Մինչդեռ Չինաստանում և ԵԳ-ում գրանցված տնտեսական աճը, հիմնականում, պայմանավորված է եղել սպառման աճով: Գնաճի տեմպերի թուլացմանը զուգահեռ (բացառությամբ ՌԴ-ի) կենտրոնական բանկերի կողմից իրականացվող զսպող քաղաքականությ</w:t>
      </w:r>
      <w:r w:rsidR="002530F7">
        <w:rPr>
          <w:rFonts w:ascii="GHEA Grapalat" w:hAnsi="GHEA Grapalat"/>
          <w:lang w:val="hy-AM"/>
        </w:rPr>
        <w:t>ան դիրքն աստիճնաբար թուլացել է</w:t>
      </w:r>
      <w:r w:rsidRPr="00671DB0">
        <w:rPr>
          <w:rFonts w:ascii="GHEA Grapalat" w:hAnsi="GHEA Grapalat"/>
          <w:lang w:val="hy-AM"/>
        </w:rPr>
        <w:t>:</w:t>
      </w:r>
    </w:p>
    <w:p w14:paraId="746C8F21" w14:textId="4FBA850D" w:rsidR="00671DB0" w:rsidRPr="00671DB0" w:rsidRDefault="00671DB0"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CA52F8">
        <w:rPr>
          <w:rFonts w:ascii="GHEA Grapalat" w:hAnsi="GHEA Grapalat"/>
          <w:lang w:val="hy-AM"/>
        </w:rPr>
        <w:t>2025թ. առաջին եռամսյակում համեմատաբար թույլ պահանջարկը և առաջարկի էական աճը հանգեցրել են նավթի գների անկման, մինչդեռ պղնձի գների աճ է գրանցվել՝ մատակարարման շղթաների խաթարման և մաքսատուրքերի հետ կապված անորոշություներով:</w:t>
      </w:r>
      <w:r>
        <w:rPr>
          <w:rFonts w:ascii="GHEA Grapalat" w:hAnsi="GHEA Grapalat"/>
          <w:lang w:val="hy-AM"/>
        </w:rPr>
        <w:t xml:space="preserve"> Պարենային ապրանքների միջազգային գնի աճը, հիմնականում, պայմանավորված է եղել</w:t>
      </w:r>
      <w:r w:rsidRPr="00E72CAD">
        <w:rPr>
          <w:rFonts w:ascii="GHEA Grapalat" w:hAnsi="GHEA Grapalat"/>
          <w:lang w:val="hy-AM"/>
        </w:rPr>
        <w:t xml:space="preserve"> </w:t>
      </w:r>
      <w:r>
        <w:rPr>
          <w:rFonts w:ascii="GHEA Grapalat" w:hAnsi="GHEA Grapalat"/>
          <w:lang w:val="hy-AM"/>
        </w:rPr>
        <w:t xml:space="preserve">ներմուծման պահանջարկի վերականգնման հետևանքով </w:t>
      </w:r>
      <w:r w:rsidRPr="00E72CAD">
        <w:rPr>
          <w:rFonts w:ascii="GHEA Grapalat" w:hAnsi="GHEA Grapalat"/>
          <w:lang w:val="hy-AM"/>
        </w:rPr>
        <w:t>կաթնամթերքի, բուսական յուղերի և մսի գների աճով</w:t>
      </w:r>
      <w:r>
        <w:rPr>
          <w:rFonts w:ascii="GHEA Grapalat" w:hAnsi="GHEA Grapalat"/>
          <w:lang w:val="hy-AM"/>
        </w:rPr>
        <w:t xml:space="preserve">: </w:t>
      </w:r>
    </w:p>
    <w:p w14:paraId="3C2F1CDC" w14:textId="5E47E249" w:rsidR="00F85869" w:rsidRPr="00F85869" w:rsidRDefault="00F85869" w:rsidP="00F23F0D">
      <w:pPr>
        <w:pStyle w:val="ListParagraph"/>
        <w:numPr>
          <w:ilvl w:val="0"/>
          <w:numId w:val="1"/>
        </w:numPr>
        <w:tabs>
          <w:tab w:val="left" w:pos="993"/>
        </w:tabs>
        <w:spacing w:after="0" w:afterAutospacing="1"/>
        <w:ind w:left="0" w:firstLine="567"/>
        <w:jc w:val="both"/>
        <w:rPr>
          <w:rFonts w:ascii="GHEA Grapalat" w:hAnsi="GHEA Grapalat"/>
          <w:lang w:val="hy-AM"/>
        </w:rPr>
      </w:pPr>
      <w:r>
        <w:rPr>
          <w:rFonts w:ascii="GHEA Grapalat" w:hAnsi="GHEA Grapalat"/>
          <w:lang w:val="hy-AM"/>
        </w:rPr>
        <w:t xml:space="preserve">2025թ. </w:t>
      </w:r>
      <w:r w:rsidRPr="00F85869">
        <w:rPr>
          <w:rFonts w:ascii="GHEA Grapalat" w:hAnsi="GHEA Grapalat"/>
          <w:lang w:val="hy-AM"/>
        </w:rPr>
        <w:t>առաջին եռամսյակում ՀՀ տնտեսական ակտիվության աճի տեմպերի դանդաղումը շարունակվել է՝ իր վրա կրելով վերամշակման և վերաարտահանման նպատակով ներմուծված թանկարժեք մետաղների ներմուծման գործոնի չեզոքացման ազդեցությունները: Արդյունքում հունվար-մարտին գրանցվել է 4.1% տնտեսական ակտիվության աճ` պայմանավորված հիմնականում ծառայությունների աճով: Շինարարության, գյուղատնտեսության և առևտրի ճյուղերի աճերը ևս նպաստել են տնտեսական ակտիվությանը։ Մինչդեռ արդյունաբերությունը կտրուկ նվազել է՝ զգալիորեն հակազդելով տնտեսական ակտիվությանը:</w:t>
      </w:r>
    </w:p>
    <w:p w14:paraId="0E3FAB3A" w14:textId="1BEEEBAD" w:rsidR="00637C21" w:rsidRPr="007E67BF" w:rsidRDefault="0080748D" w:rsidP="00F23F0D">
      <w:pPr>
        <w:pStyle w:val="ListParagraph"/>
        <w:numPr>
          <w:ilvl w:val="0"/>
          <w:numId w:val="1"/>
        </w:numPr>
        <w:tabs>
          <w:tab w:val="left" w:pos="993"/>
        </w:tabs>
        <w:spacing w:after="0" w:afterAutospacing="1"/>
        <w:ind w:left="0" w:firstLine="567"/>
        <w:jc w:val="both"/>
        <w:rPr>
          <w:rFonts w:ascii="GHEA Grapalat" w:hAnsi="GHEA Grapalat"/>
          <w:lang w:val="hy-AM"/>
        </w:rPr>
      </w:pPr>
      <w:r>
        <w:rPr>
          <w:rFonts w:ascii="GHEA Grapalat" w:hAnsi="GHEA Grapalat"/>
          <w:lang w:val="hy-AM"/>
        </w:rPr>
        <w:t>2025</w:t>
      </w:r>
      <w:r w:rsidR="00637C21" w:rsidRPr="007E67BF">
        <w:rPr>
          <w:rFonts w:ascii="GHEA Grapalat" w:hAnsi="GHEA Grapalat"/>
          <w:lang w:val="hy-AM"/>
        </w:rPr>
        <w:t>թ</w:t>
      </w:r>
      <w:r>
        <w:rPr>
          <w:rFonts w:ascii="GHEA Grapalat" w:hAnsi="GHEA Grapalat"/>
          <w:lang w:val="hy-AM"/>
        </w:rPr>
        <w:t xml:space="preserve">. </w:t>
      </w:r>
      <w:r w:rsidR="00F85869" w:rsidRPr="00F85869">
        <w:rPr>
          <w:rFonts w:ascii="GHEA Grapalat" w:hAnsi="GHEA Grapalat"/>
          <w:lang w:val="hy-AM"/>
        </w:rPr>
        <w:t xml:space="preserve">առաջին եռամսյակում </w:t>
      </w:r>
      <w:r>
        <w:rPr>
          <w:rFonts w:ascii="GHEA Grapalat" w:hAnsi="GHEA Grapalat"/>
          <w:lang w:val="hy-AM"/>
        </w:rPr>
        <w:t xml:space="preserve">տեղի </w:t>
      </w:r>
      <w:r w:rsidR="00F85869">
        <w:rPr>
          <w:rFonts w:ascii="GHEA Grapalat" w:hAnsi="GHEA Grapalat"/>
          <w:lang w:val="hy-AM"/>
        </w:rPr>
        <w:t>է ուն</w:t>
      </w:r>
      <w:r w:rsidR="002530F7" w:rsidRPr="00E835B6">
        <w:rPr>
          <w:rFonts w:ascii="GHEA Grapalat" w:hAnsi="GHEA Grapalat"/>
          <w:lang w:val="hy-AM"/>
        </w:rPr>
        <w:t>ե</w:t>
      </w:r>
      <w:r w:rsidR="00F85869">
        <w:rPr>
          <w:rFonts w:ascii="GHEA Grapalat" w:hAnsi="GHEA Grapalat"/>
          <w:lang w:val="hy-AM"/>
        </w:rPr>
        <w:t>ցել արտաքին դիրքի վատթարացում</w:t>
      </w:r>
      <w:r>
        <w:rPr>
          <w:rFonts w:ascii="GHEA Grapalat" w:hAnsi="GHEA Grapalat"/>
          <w:lang w:val="hy-AM"/>
        </w:rPr>
        <w:t>՝ պայմանավորված հիմնականում ապրանքների արտահանման</w:t>
      </w:r>
      <w:r w:rsidR="00F85869">
        <w:rPr>
          <w:rFonts w:ascii="GHEA Grapalat" w:hAnsi="GHEA Grapalat"/>
          <w:lang w:val="hy-AM"/>
        </w:rPr>
        <w:t xml:space="preserve">՝ ներմուծման նկատմամբ ավելի խորը նվազմամբ: Դիրքի վատթարացմանը նպաստել է նաև դեպի ՀՀ </w:t>
      </w:r>
      <w:r>
        <w:rPr>
          <w:rFonts w:ascii="GHEA Grapalat" w:hAnsi="GHEA Grapalat"/>
          <w:lang w:val="hy-AM"/>
        </w:rPr>
        <w:t>զբոսաշրջության</w:t>
      </w:r>
      <w:r w:rsidR="00F85869">
        <w:rPr>
          <w:rFonts w:ascii="GHEA Grapalat" w:hAnsi="GHEA Grapalat"/>
          <w:lang w:val="hy-AM"/>
        </w:rPr>
        <w:t xml:space="preserve"> թվաքանակի որոշակի նվազումը:</w:t>
      </w:r>
      <w:r>
        <w:rPr>
          <w:rFonts w:ascii="GHEA Grapalat" w:hAnsi="GHEA Grapalat"/>
          <w:lang w:val="hy-AM"/>
        </w:rPr>
        <w:t xml:space="preserve"> </w:t>
      </w:r>
      <w:r w:rsidR="00F85869">
        <w:rPr>
          <w:rFonts w:ascii="GHEA Grapalat" w:hAnsi="GHEA Grapalat"/>
          <w:lang w:val="hy-AM"/>
        </w:rPr>
        <w:t xml:space="preserve">Ապրանքների </w:t>
      </w:r>
      <w:r>
        <w:rPr>
          <w:rFonts w:ascii="GHEA Grapalat" w:hAnsi="GHEA Grapalat"/>
          <w:lang w:val="hy-AM"/>
        </w:rPr>
        <w:t xml:space="preserve">արտահանումը կրճատվել է </w:t>
      </w:r>
      <w:r w:rsidR="00C85010" w:rsidRPr="00C85010">
        <w:rPr>
          <w:rFonts w:ascii="GHEA Grapalat" w:hAnsi="GHEA Grapalat"/>
          <w:lang w:val="hy-AM"/>
        </w:rPr>
        <w:t>61.8%-</w:t>
      </w:r>
      <w:r w:rsidR="00C85010">
        <w:rPr>
          <w:rFonts w:ascii="GHEA Grapalat" w:hAnsi="GHEA Grapalat"/>
          <w:lang w:val="hy-AM"/>
        </w:rPr>
        <w:t>ով, ներմուծումը՝ 47.9</w:t>
      </w:r>
      <w:r w:rsidR="00C85010" w:rsidRPr="00C85010">
        <w:rPr>
          <w:rFonts w:ascii="GHEA Grapalat" w:hAnsi="GHEA Grapalat"/>
          <w:lang w:val="hy-AM"/>
        </w:rPr>
        <w:t>%-</w:t>
      </w:r>
      <w:r w:rsidR="00C85010">
        <w:rPr>
          <w:rFonts w:ascii="GHEA Grapalat" w:hAnsi="GHEA Grapalat"/>
          <w:lang w:val="hy-AM"/>
        </w:rPr>
        <w:t>ով, իսկ ՀՀ այ</w:t>
      </w:r>
      <w:r w:rsidR="00F85869">
        <w:rPr>
          <w:rFonts w:ascii="GHEA Grapalat" w:hAnsi="GHEA Grapalat"/>
          <w:lang w:val="hy-AM"/>
        </w:rPr>
        <w:t xml:space="preserve">ցելած զբոսաշրջիկների թվաքանակը </w:t>
      </w:r>
      <w:r w:rsidR="00C85010">
        <w:rPr>
          <w:rFonts w:ascii="GHEA Grapalat" w:hAnsi="GHEA Grapalat"/>
          <w:lang w:val="hy-AM"/>
        </w:rPr>
        <w:t>նվազել է 11.3</w:t>
      </w:r>
      <w:r w:rsidR="00C85010" w:rsidRPr="00C85010">
        <w:rPr>
          <w:rFonts w:ascii="GHEA Grapalat" w:hAnsi="GHEA Grapalat"/>
          <w:lang w:val="hy-AM"/>
        </w:rPr>
        <w:t>%</w:t>
      </w:r>
      <w:r w:rsidR="00C85010">
        <w:rPr>
          <w:rFonts w:ascii="GHEA Grapalat" w:hAnsi="GHEA Grapalat"/>
          <w:lang w:val="hy-AM"/>
        </w:rPr>
        <w:t xml:space="preserve">-ով: </w:t>
      </w:r>
    </w:p>
    <w:p w14:paraId="3B9886C5" w14:textId="3561A47D" w:rsidR="00637C21" w:rsidRPr="00F23F0D" w:rsidRDefault="00CD4D15"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F23F0D">
        <w:rPr>
          <w:rFonts w:ascii="GHEA Grapalat" w:hAnsi="GHEA Grapalat"/>
          <w:lang w:val="hy-AM"/>
        </w:rPr>
        <w:t xml:space="preserve">2025 թ. </w:t>
      </w:r>
      <w:r w:rsidR="00EF6A7C" w:rsidRPr="00F23F0D">
        <w:rPr>
          <w:rFonts w:ascii="GHEA Grapalat" w:hAnsi="GHEA Grapalat"/>
          <w:lang w:val="hy-AM"/>
        </w:rPr>
        <w:t>առաջին</w:t>
      </w:r>
      <w:r w:rsidRPr="00F23F0D">
        <w:rPr>
          <w:rFonts w:ascii="GHEA Grapalat" w:hAnsi="GHEA Grapalat"/>
          <w:lang w:val="hy-AM"/>
        </w:rPr>
        <w:t xml:space="preserve"> եռամսյակի ընթացքում գնաճը որոշակի արագացել է՝ մոտ լինել</w:t>
      </w:r>
      <w:r w:rsidR="00EF6A7C" w:rsidRPr="00F23F0D">
        <w:rPr>
          <w:rFonts w:ascii="GHEA Grapalat" w:hAnsi="GHEA Grapalat"/>
          <w:lang w:val="hy-AM"/>
        </w:rPr>
        <w:t xml:space="preserve">ով ԿԲ թիրախային 3% ցուցանիշին: </w:t>
      </w:r>
      <w:r w:rsidRPr="00F23F0D">
        <w:rPr>
          <w:rFonts w:ascii="GHEA Grapalat" w:hAnsi="GHEA Grapalat"/>
          <w:lang w:val="hy-AM"/>
        </w:rPr>
        <w:t>Առ</w:t>
      </w:r>
      <w:r w:rsidR="00EF6A7C" w:rsidRPr="00F23F0D">
        <w:rPr>
          <w:rFonts w:ascii="GHEA Grapalat" w:hAnsi="GHEA Grapalat"/>
          <w:lang w:val="hy-AM"/>
        </w:rPr>
        <w:t xml:space="preserve">աջին եռամսյակի ընթացքում ՀՀ ԿԲ-ն </w:t>
      </w:r>
      <w:r w:rsidRPr="00F23F0D">
        <w:rPr>
          <w:rFonts w:ascii="GHEA Grapalat" w:hAnsi="GHEA Grapalat"/>
          <w:lang w:val="hy-AM"/>
        </w:rPr>
        <w:t>շարունակել է դրամավարկային պայմանների մեղմման գործընթա</w:t>
      </w:r>
      <w:r w:rsidR="00EF6A7C" w:rsidRPr="00F23F0D">
        <w:rPr>
          <w:rFonts w:ascii="GHEA Grapalat" w:hAnsi="GHEA Grapalat"/>
          <w:lang w:val="hy-AM"/>
        </w:rPr>
        <w:t xml:space="preserve">ցը՝ իջեցնելով վերաֆինանսավորման </w:t>
      </w:r>
      <w:r w:rsidRPr="00F23F0D">
        <w:rPr>
          <w:rFonts w:ascii="GHEA Grapalat" w:hAnsi="GHEA Grapalat"/>
          <w:lang w:val="hy-AM"/>
        </w:rPr>
        <w:t>տոկոսադրույքը 0.25 տոկոսային կետով՝ սահմանելով այն 6.75% մակարդակում:</w:t>
      </w:r>
    </w:p>
    <w:p w14:paraId="6576FDF8" w14:textId="5B7B1EE0" w:rsidR="00637C21" w:rsidRPr="00F23F0D" w:rsidRDefault="00CD4D15"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F23F0D">
        <w:rPr>
          <w:rFonts w:ascii="GHEA Grapalat" w:hAnsi="GHEA Grapalat"/>
          <w:lang w:val="hy-AM"/>
        </w:rPr>
        <w:t xml:space="preserve">Բանկային համակարգի ֆինանսական միջնորդությունը 2025թ. առաջին եռամսյակում բնութագրվում է վարկավորման՝ ավանդների նկատմամբ առաջանցիկ աճի միտումներով: Վարկերի աճի </w:t>
      </w:r>
      <w:r w:rsidRPr="00F23F0D">
        <w:rPr>
          <w:rFonts w:ascii="GHEA Grapalat" w:hAnsi="GHEA Grapalat"/>
          <w:lang w:val="hy-AM"/>
        </w:rPr>
        <w:lastRenderedPageBreak/>
        <w:t xml:space="preserve">արագացմանը զուգահեռ, աճը դարձել է առավել ընդգրկուն՝ ընդգրկելով տնտեսության գրեթե բոլոր ոլորտները։ Ավանդների աճի տեմպը պահպանվել է նախորդ տարվա միջին աճերի շրջանակներում: Ավանդների տոկոսադրույքները հիմնականում տատանվում են իրենց միջին մակարդակների շուրջ, իսկ վարկերի տոկոսադրույքները առանձին դեպքերում պահանջարկի ազդեցությամբ որոշակի աճել են, մինչդեռ </w:t>
      </w:r>
      <w:r w:rsidR="002530F7">
        <w:rPr>
          <w:rFonts w:ascii="GHEA Grapalat" w:hAnsi="GHEA Grapalat"/>
          <w:lang w:val="hy-AM"/>
        </w:rPr>
        <w:t>հիպոտեկ</w:t>
      </w:r>
      <w:r w:rsidRPr="00F23F0D">
        <w:rPr>
          <w:rFonts w:ascii="GHEA Grapalat" w:hAnsi="GHEA Grapalat"/>
          <w:lang w:val="hy-AM"/>
        </w:rPr>
        <w:t>ային և սպառողական վարկերի տոկոսադրույքները շարունակել են կայուն մնալ։</w:t>
      </w:r>
    </w:p>
    <w:p w14:paraId="20F9FB19" w14:textId="39081E60" w:rsidR="00637C21" w:rsidRPr="007E67BF" w:rsidRDefault="00EF6A7C"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F23F0D">
        <w:rPr>
          <w:rFonts w:ascii="GHEA Grapalat" w:hAnsi="GHEA Grapalat"/>
          <w:lang w:val="hy-AM"/>
        </w:rPr>
        <w:t>2025</w:t>
      </w:r>
      <w:r w:rsidR="00CD4D15" w:rsidRPr="00F23F0D">
        <w:rPr>
          <w:rFonts w:ascii="GHEA Grapalat" w:hAnsi="GHEA Grapalat"/>
          <w:lang w:val="hy-AM"/>
        </w:rPr>
        <w:t xml:space="preserve">թ. </w:t>
      </w:r>
      <w:r w:rsidRPr="00F23F0D">
        <w:rPr>
          <w:rFonts w:ascii="GHEA Grapalat" w:hAnsi="GHEA Grapalat"/>
          <w:lang w:val="hy-AM"/>
        </w:rPr>
        <w:t xml:space="preserve">առաջին </w:t>
      </w:r>
      <w:r w:rsidR="00CD4D15" w:rsidRPr="00F23F0D">
        <w:rPr>
          <w:rFonts w:ascii="GHEA Grapalat" w:hAnsi="GHEA Grapalat"/>
          <w:lang w:val="hy-AM"/>
        </w:rPr>
        <w:t>եռամսյակի ընթացքում ՀՀ պետական պարտատոմսերի շուկայում ՊՊ տեղաբաշխման միջին կշռված եկամտաբերությունները նվազել են` մեծապես պայմանավորված ՀՀ ԿԲ կողմից դրամավարկային պայմանների շարունակական մեղմացման ազդեցություններով:</w:t>
      </w:r>
    </w:p>
    <w:p w14:paraId="0ED01CBF" w14:textId="522AD24E" w:rsidR="00C22538" w:rsidRPr="00222783" w:rsidRDefault="00C22538" w:rsidP="00F23F0D">
      <w:pPr>
        <w:pStyle w:val="ListParagraph"/>
        <w:numPr>
          <w:ilvl w:val="0"/>
          <w:numId w:val="1"/>
        </w:numPr>
        <w:tabs>
          <w:tab w:val="left" w:pos="993"/>
        </w:tabs>
        <w:spacing w:after="0" w:afterAutospacing="1"/>
        <w:ind w:left="0" w:firstLine="567"/>
        <w:jc w:val="both"/>
        <w:rPr>
          <w:rFonts w:ascii="GHEA Grapalat" w:hAnsi="GHEA Grapalat"/>
          <w:lang w:val="hy-AM"/>
        </w:rPr>
      </w:pPr>
      <w:r w:rsidRPr="00222783">
        <w:rPr>
          <w:rFonts w:ascii="GHEA Grapalat" w:hAnsi="GHEA Grapalat"/>
          <w:lang w:val="hy-AM"/>
        </w:rPr>
        <w:t>2025</w:t>
      </w:r>
      <w:r w:rsidR="00EF6A7C">
        <w:rPr>
          <w:rFonts w:ascii="GHEA Grapalat" w:hAnsi="GHEA Grapalat"/>
          <w:lang w:val="hy-AM"/>
        </w:rPr>
        <w:t>թ.</w:t>
      </w:r>
      <w:r w:rsidRPr="00222783">
        <w:rPr>
          <w:rFonts w:ascii="GHEA Grapalat" w:hAnsi="GHEA Grapalat"/>
          <w:lang w:val="hy-AM"/>
        </w:rPr>
        <w:t xml:space="preserve"> առաջին եռամսյակում պետական բյուջեի եկամուտների աճի տեմպը զգալիորեն արագացել է՝ կազմելով 13</w:t>
      </w:r>
      <w:r w:rsidRPr="00F23F0D">
        <w:rPr>
          <w:rFonts w:ascii="Cambria Math" w:hAnsi="Cambria Math" w:cs="Cambria Math"/>
          <w:lang w:val="hy-AM"/>
        </w:rPr>
        <w:t>․</w:t>
      </w:r>
      <w:r w:rsidRPr="00222783">
        <w:rPr>
          <w:rFonts w:ascii="GHEA Grapalat" w:hAnsi="GHEA Grapalat"/>
          <w:lang w:val="hy-AM"/>
        </w:rPr>
        <w:t xml:space="preserve">8%, ինչի արդյունքում պետական բյուջեի եկամուտները կազմել են 597.4  մլրդ դրամ, իսկ հարկերը և տուրքերը՝ 566.5 մլրդ դրամ։ Տնտեսության զարգացումներին առաջանցիկ հարկային եկամուտների աճը պայմանավորված է վարչարարության թիրախայնության և արդյունավետության բարձրացմամբ, հարկման բազաների և տնտեսական ակտիվության ժամանակային խզումներով, ինչպես նաև նախորդ տարվա նույն ժամանակահատվածի համեմատաբար ցածր բազայի գործոններով։  </w:t>
      </w:r>
    </w:p>
    <w:p w14:paraId="60EB75A5" w14:textId="499B1507" w:rsidR="00C22538" w:rsidRPr="00222783" w:rsidRDefault="00EF6A7C" w:rsidP="00F23F0D">
      <w:pPr>
        <w:pStyle w:val="ListParagraph"/>
        <w:numPr>
          <w:ilvl w:val="0"/>
          <w:numId w:val="1"/>
        </w:numPr>
        <w:tabs>
          <w:tab w:val="left" w:pos="993"/>
        </w:tabs>
        <w:spacing w:after="0" w:afterAutospacing="1"/>
        <w:ind w:left="0" w:firstLine="567"/>
        <w:jc w:val="both"/>
        <w:rPr>
          <w:rFonts w:ascii="GHEA Grapalat" w:hAnsi="GHEA Grapalat"/>
          <w:lang w:val="hy-AM"/>
        </w:rPr>
      </w:pPr>
      <w:r>
        <w:rPr>
          <w:rFonts w:ascii="GHEA Grapalat" w:hAnsi="GHEA Grapalat"/>
          <w:lang w:val="hy-AM"/>
        </w:rPr>
        <w:t>2025թ.</w:t>
      </w:r>
      <w:r w:rsidR="00C22538" w:rsidRPr="00222783">
        <w:rPr>
          <w:rFonts w:ascii="GHEA Grapalat" w:hAnsi="GHEA Grapalat"/>
          <w:lang w:val="hy-AM"/>
        </w:rPr>
        <w:t xml:space="preserve"> առաջին եռամսյակում պետական բյուջեն ձևավորվել է 21</w:t>
      </w:r>
      <w:r w:rsidR="00C22538" w:rsidRPr="00F23F0D">
        <w:rPr>
          <w:rFonts w:ascii="Cambria Math" w:hAnsi="Cambria Math" w:cs="Cambria Math"/>
          <w:lang w:val="hy-AM"/>
        </w:rPr>
        <w:t>․</w:t>
      </w:r>
      <w:r w:rsidR="00C22538" w:rsidRPr="00222783">
        <w:rPr>
          <w:rFonts w:ascii="GHEA Grapalat" w:hAnsi="GHEA Grapalat"/>
          <w:lang w:val="hy-AM"/>
        </w:rPr>
        <w:t>2 մլրդ դրամ հավելուրդով նախորդ տարվա նույն ժամանակահատվածի 0</w:t>
      </w:r>
      <w:r w:rsidR="00C22538" w:rsidRPr="00F23F0D">
        <w:rPr>
          <w:rFonts w:ascii="Cambria Math" w:hAnsi="Cambria Math" w:cs="Cambria Math"/>
          <w:lang w:val="hy-AM"/>
        </w:rPr>
        <w:t>․</w:t>
      </w:r>
      <w:r w:rsidR="00C22538" w:rsidRPr="00222783">
        <w:rPr>
          <w:rFonts w:ascii="GHEA Grapalat" w:hAnsi="GHEA Grapalat"/>
          <w:lang w:val="hy-AM"/>
        </w:rPr>
        <w:t xml:space="preserve">9 մլրդ դրամ պակասուրդի դիմաց, ինչի արդյունքում նախորդ տարվա նույն ժամանակահատվածի հավելուրդի համեմատությամբ հարկաբյուջետային քաղաքականության ազդեցությունն ամբողջական պահանջարկի վրա գնահատվում է զսպող։ Ծրագրված չեզոք ազդակի դիմաց ընթացիկ եռամսյակում զսպող ազդակի ձևավորումը չի ենթադրում ծրագրվածի համեմատ քաղաքականության ուղղության փոփոխություն, և հարկային քաղաքականության ու վարչարարության համար սահմանված նպատակադրումների շրջանակում է։ </w:t>
      </w:r>
    </w:p>
    <w:p w14:paraId="48D9529C" w14:textId="77777777" w:rsidR="00745ED8" w:rsidRPr="00745ED8" w:rsidRDefault="00745ED8" w:rsidP="00745ED8">
      <w:pPr>
        <w:keepNext/>
        <w:numPr>
          <w:ilvl w:val="0"/>
          <w:numId w:val="36"/>
        </w:numPr>
        <w:spacing w:after="240" w:line="240" w:lineRule="auto"/>
        <w:ind w:left="426" w:hanging="426"/>
        <w:outlineLvl w:val="1"/>
        <w:rPr>
          <w:rFonts w:ascii="GHEA Grapalat" w:eastAsia="Times New Roman" w:hAnsi="GHEA Grapalat" w:cs="Times New Roman"/>
          <w:b/>
          <w:noProof/>
          <w:sz w:val="26"/>
          <w:szCs w:val="26"/>
          <w:lang w:val="de-AT"/>
        </w:rPr>
      </w:pPr>
      <w:bookmarkStart w:id="9" w:name="_Toc100315618"/>
      <w:bookmarkStart w:id="10" w:name="_Toc132204231"/>
      <w:bookmarkStart w:id="11" w:name="_Toc200959263"/>
      <w:bookmarkStart w:id="12" w:name="_Toc100315620"/>
      <w:bookmarkStart w:id="13" w:name="_Toc71532744"/>
      <w:bookmarkStart w:id="14" w:name="_Toc132204233"/>
      <w:bookmarkEnd w:id="1"/>
      <w:bookmarkEnd w:id="2"/>
      <w:r w:rsidRPr="00745ED8">
        <w:rPr>
          <w:rFonts w:ascii="GHEA Grapalat" w:eastAsia="Times New Roman" w:hAnsi="GHEA Grapalat" w:cs="Times New Roman"/>
          <w:b/>
          <w:noProof/>
          <w:sz w:val="26"/>
          <w:szCs w:val="26"/>
          <w:lang w:val="de-AT"/>
        </w:rPr>
        <w:t>Մակրոտնտեսական զարգացումներ</w:t>
      </w:r>
      <w:bookmarkEnd w:id="9"/>
      <w:bookmarkEnd w:id="10"/>
      <w:bookmarkEnd w:id="11"/>
    </w:p>
    <w:p w14:paraId="5442FFDD" w14:textId="77777777" w:rsidR="00745ED8" w:rsidRPr="00745ED8" w:rsidRDefault="00745ED8" w:rsidP="00745ED8">
      <w:pPr>
        <w:keepNext/>
        <w:keepLines/>
        <w:numPr>
          <w:ilvl w:val="2"/>
          <w:numId w:val="37"/>
        </w:numPr>
        <w:spacing w:after="240" w:line="240" w:lineRule="auto"/>
        <w:ind w:left="567" w:hanging="567"/>
        <w:outlineLvl w:val="2"/>
        <w:rPr>
          <w:rFonts w:ascii="GHEA Grapalat" w:eastAsia="Times New Roman" w:hAnsi="GHEA Grapalat" w:cs="Times New Roman"/>
          <w:b/>
          <w:sz w:val="24"/>
          <w:szCs w:val="24"/>
        </w:rPr>
      </w:pPr>
      <w:bookmarkStart w:id="15" w:name="_Toc100315619"/>
      <w:bookmarkStart w:id="16" w:name="_Toc132204232"/>
      <w:bookmarkStart w:id="17" w:name="_Toc200959264"/>
      <w:proofErr w:type="spellStart"/>
      <w:r w:rsidRPr="00745ED8">
        <w:rPr>
          <w:rFonts w:ascii="GHEA Grapalat" w:eastAsia="Times New Roman" w:hAnsi="GHEA Grapalat" w:cs="Times New Roman"/>
          <w:b/>
          <w:sz w:val="24"/>
          <w:szCs w:val="24"/>
        </w:rPr>
        <w:t>Արտաքին</w:t>
      </w:r>
      <w:proofErr w:type="spellEnd"/>
      <w:r w:rsidRPr="00745ED8">
        <w:rPr>
          <w:rFonts w:ascii="GHEA Grapalat" w:eastAsia="Times New Roman" w:hAnsi="GHEA Grapalat" w:cs="Times New Roman"/>
          <w:b/>
          <w:sz w:val="24"/>
          <w:szCs w:val="24"/>
        </w:rPr>
        <w:t xml:space="preserve"> </w:t>
      </w:r>
      <w:proofErr w:type="spellStart"/>
      <w:r w:rsidRPr="00745ED8">
        <w:rPr>
          <w:rFonts w:ascii="GHEA Grapalat" w:eastAsia="Times New Roman" w:hAnsi="GHEA Grapalat" w:cs="Times New Roman"/>
          <w:b/>
          <w:sz w:val="24"/>
          <w:szCs w:val="24"/>
        </w:rPr>
        <w:t>միջավայրի</w:t>
      </w:r>
      <w:proofErr w:type="spellEnd"/>
      <w:r w:rsidRPr="00745ED8">
        <w:rPr>
          <w:rFonts w:ascii="GHEA Grapalat" w:eastAsia="Times New Roman" w:hAnsi="GHEA Grapalat" w:cs="Times New Roman"/>
          <w:b/>
          <w:sz w:val="24"/>
          <w:szCs w:val="24"/>
        </w:rPr>
        <w:t xml:space="preserve"> </w:t>
      </w:r>
      <w:proofErr w:type="spellStart"/>
      <w:r w:rsidRPr="00745ED8">
        <w:rPr>
          <w:rFonts w:ascii="GHEA Grapalat" w:eastAsia="Times New Roman" w:hAnsi="GHEA Grapalat" w:cs="Times New Roman"/>
          <w:b/>
          <w:sz w:val="24"/>
          <w:szCs w:val="24"/>
        </w:rPr>
        <w:t>զարգացումներ</w:t>
      </w:r>
      <w:bookmarkEnd w:id="15"/>
      <w:bookmarkEnd w:id="16"/>
      <w:bookmarkEnd w:id="17"/>
      <w:proofErr w:type="spellEnd"/>
    </w:p>
    <w:p w14:paraId="295EAF48"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r w:rsidRPr="00745ED8">
        <w:rPr>
          <w:rFonts w:ascii="GHEA Grapalat" w:eastAsia="GHEA Grapalat" w:hAnsi="GHEA Grapalat" w:cs="GHEA Grapalat"/>
          <w:b/>
          <w:i/>
          <w:noProof/>
          <w:lang w:val="hy-AM"/>
        </w:rPr>
        <w:t>Տնտեսական զարգացումներ</w:t>
      </w:r>
      <w:r w:rsidRPr="00745ED8">
        <w:rPr>
          <w:rFonts w:ascii="GHEA Grapalat" w:eastAsia="Times New Roman" w:hAnsi="GHEA Grapalat" w:cs="Times New Roman"/>
          <w:b/>
          <w:i/>
          <w:noProof/>
          <w:lang w:val="af-ZA"/>
        </w:rPr>
        <w:t>:</w:t>
      </w:r>
      <w:r w:rsidRPr="00745ED8">
        <w:rPr>
          <w:rFonts w:ascii="GHEA Grapalat" w:eastAsia="Times New Roman" w:hAnsi="GHEA Grapalat" w:cs="Times New Roman"/>
          <w:noProof/>
          <w:lang w:val="af-ZA"/>
        </w:rPr>
        <w:t xml:space="preserve"> </w:t>
      </w:r>
      <w:bookmarkStart w:id="18" w:name="_Toc102746160"/>
      <w:r w:rsidRPr="00745ED8">
        <w:rPr>
          <w:rFonts w:ascii="GHEA Grapalat" w:eastAsia="Times New Roman" w:hAnsi="GHEA Grapalat" w:cs="Times New Roman"/>
          <w:noProof/>
          <w:lang w:val="de-AT"/>
        </w:rPr>
        <w:t>202</w:t>
      </w:r>
      <w:r w:rsidRPr="00745ED8">
        <w:rPr>
          <w:rFonts w:ascii="GHEA Grapalat" w:eastAsia="Times New Roman" w:hAnsi="GHEA Grapalat" w:cs="Times New Roman"/>
          <w:noProof/>
          <w:lang w:val="hy-AM"/>
        </w:rPr>
        <w:t>5թ. առաջին եռամսյակում ՀՀ հիմնական գործընկեր երկրներում տնտեսական աճը շարունակել է մնալ դրական տիրույթում, սակայն ԱՄՆ-ում և ՌԴ-ում աճը կտրուկ դանդաղել է՝ ի համեմատ նախորդ եռամսյակների՝</w:t>
      </w:r>
      <w:r w:rsidRPr="00745ED8">
        <w:rPr>
          <w:rFonts w:ascii="GHEA Grapalat" w:eastAsia="Times New Roman" w:hAnsi="GHEA Grapalat" w:cs="Times New Roman"/>
          <w:noProof/>
          <w:lang w:val="de-AT"/>
        </w:rPr>
        <w:t xml:space="preserve"> պայմանավորված սպառողական պահանջարկ</w:t>
      </w:r>
      <w:r w:rsidRPr="00745ED8">
        <w:rPr>
          <w:rFonts w:ascii="GHEA Grapalat" w:eastAsia="Times New Roman" w:hAnsi="GHEA Grapalat" w:cs="Times New Roman"/>
          <w:noProof/>
          <w:lang w:val="hy-AM"/>
        </w:rPr>
        <w:t xml:space="preserve">ի թուլացմամբ: Չինաստանում և ԵԳ-ում գրանցված տնտեսական աճը հիմնականում պայմանավորված է եղել սպառման աճով: Գործընկեր երկրներում տնտեսական զարգացումների մյուս որոշիչ գործոններն են եղել ԱՄՆ նոր վարչակազմի կողմից սահմանվող մաքսատուրքերը և դրանց հնարավոր ազդեցությունների շուրջ ձևավորված սպասումները։ </w:t>
      </w:r>
      <w:r w:rsidRPr="00745ED8">
        <w:rPr>
          <w:rFonts w:ascii="GHEA Grapalat" w:eastAsia="Times New Roman" w:hAnsi="GHEA Grapalat" w:cs="Times New Roman"/>
          <w:noProof/>
          <w:lang w:val="af-ZA"/>
        </w:rPr>
        <w:t>202</w:t>
      </w:r>
      <w:r w:rsidRPr="00745ED8">
        <w:rPr>
          <w:rFonts w:ascii="GHEA Grapalat" w:eastAsia="Times New Roman" w:hAnsi="GHEA Grapalat" w:cs="Times New Roman"/>
          <w:noProof/>
          <w:lang w:val="hy-AM"/>
        </w:rPr>
        <w:t>5թ.</w:t>
      </w:r>
      <w:r w:rsidRPr="00745ED8">
        <w:rPr>
          <w:rFonts w:ascii="GHEA Grapalat" w:eastAsia="Times New Roman" w:hAnsi="GHEA Grapalat" w:cs="Times New Roman"/>
          <w:noProof/>
          <w:lang w:val="af-ZA"/>
        </w:rPr>
        <w:t xml:space="preserve"> </w:t>
      </w:r>
      <w:r w:rsidRPr="00745ED8">
        <w:rPr>
          <w:rFonts w:ascii="GHEA Grapalat" w:eastAsia="Times New Roman" w:hAnsi="GHEA Grapalat" w:cs="Times New Roman"/>
          <w:noProof/>
          <w:lang w:val="hy-AM"/>
        </w:rPr>
        <w:t>առաջին եռամսյակում ԱՄՆ</w:t>
      </w:r>
      <w:r w:rsidRPr="00745ED8">
        <w:rPr>
          <w:rFonts w:ascii="GHEA Grapalat" w:eastAsia="Times New Roman" w:hAnsi="GHEA Grapalat" w:cs="Times New Roman"/>
          <w:noProof/>
          <w:lang w:val="af-ZA"/>
        </w:rPr>
        <w:t xml:space="preserve"> </w:t>
      </w:r>
      <w:r w:rsidRPr="00745ED8">
        <w:rPr>
          <w:rFonts w:ascii="GHEA Grapalat" w:eastAsia="Times New Roman" w:hAnsi="GHEA Grapalat" w:cs="Times New Roman"/>
          <w:noProof/>
          <w:lang w:val="hy-AM"/>
        </w:rPr>
        <w:t>տնտեսությունը նախորդ տարվա համապատասխան ժամանակահատվածի նկատմամբ գրանցել</w:t>
      </w:r>
      <w:r w:rsidRPr="00745ED8">
        <w:rPr>
          <w:rFonts w:ascii="GHEA Grapalat" w:eastAsia="Times New Roman" w:hAnsi="GHEA Grapalat" w:cs="Times New Roman"/>
          <w:noProof/>
          <w:lang w:val="af-ZA"/>
        </w:rPr>
        <w:t xml:space="preserve"> </w:t>
      </w:r>
      <w:r w:rsidRPr="00745ED8">
        <w:rPr>
          <w:rFonts w:ascii="GHEA Grapalat" w:eastAsia="Times New Roman" w:hAnsi="GHEA Grapalat" w:cs="Times New Roman"/>
          <w:noProof/>
          <w:lang w:val="hy-AM"/>
        </w:rPr>
        <w:t>է</w:t>
      </w:r>
      <w:r w:rsidRPr="00745ED8">
        <w:rPr>
          <w:rFonts w:ascii="GHEA Grapalat" w:eastAsia="Times New Roman" w:hAnsi="GHEA Grapalat" w:cs="Times New Roman"/>
          <w:noProof/>
          <w:lang w:val="af-ZA"/>
        </w:rPr>
        <w:t xml:space="preserve"> 2% </w:t>
      </w:r>
      <w:r w:rsidRPr="00745ED8">
        <w:rPr>
          <w:rFonts w:ascii="GHEA Grapalat" w:eastAsia="Times New Roman" w:hAnsi="GHEA Grapalat" w:cs="Times New Roman"/>
          <w:noProof/>
          <w:lang w:val="hy-AM"/>
        </w:rPr>
        <w:t>աճ</w:t>
      </w:r>
      <w:r w:rsidRPr="00745ED8">
        <w:rPr>
          <w:rFonts w:ascii="GHEA Grapalat" w:eastAsia="Times New Roman" w:hAnsi="GHEA Grapalat" w:cs="Times New Roman"/>
          <w:noProof/>
          <w:vertAlign w:val="superscript"/>
          <w:lang w:val="hy-AM"/>
        </w:rPr>
        <w:footnoteReference w:id="1"/>
      </w:r>
      <w:r w:rsidRPr="00745ED8">
        <w:rPr>
          <w:rFonts w:ascii="GHEA Grapalat" w:eastAsia="Times New Roman" w:hAnsi="GHEA Grapalat" w:cs="Times New Roman"/>
          <w:noProof/>
          <w:lang w:val="hy-AM"/>
        </w:rPr>
        <w:t xml:space="preserve">՝ նվազելով նախորդ եռամսյակի նկատմամբ: Աճի դանդաղումը պայմանավորված է եղել սպառման աճի դանդաղմամբ, նոր վարչակազմի կողմից սահմանվող մաքատուրքերի հնարավոր բարձրացումների պայմաններում ներմուծման 13.4% աճով՝ գործարար հատվածի և սպառողների կողմից ապրանքների </w:t>
      </w:r>
      <w:r w:rsidRPr="00745ED8">
        <w:rPr>
          <w:rFonts w:ascii="GHEA Grapalat" w:eastAsia="Times New Roman" w:hAnsi="GHEA Grapalat" w:cs="Times New Roman"/>
          <w:noProof/>
          <w:lang w:val="hy-AM"/>
        </w:rPr>
        <w:lastRenderedPageBreak/>
        <w:t>պահեստավորման նպատակով: Եվրագոտու</w:t>
      </w:r>
      <w:r w:rsidRPr="00745ED8">
        <w:rPr>
          <w:rFonts w:ascii="GHEA Grapalat" w:eastAsia="Times New Roman" w:hAnsi="GHEA Grapalat" w:cs="Times New Roman"/>
          <w:noProof/>
          <w:lang w:val="af-ZA"/>
        </w:rPr>
        <w:t xml:space="preserve"> </w:t>
      </w:r>
      <w:r w:rsidRPr="00745ED8">
        <w:rPr>
          <w:rFonts w:ascii="GHEA Grapalat" w:eastAsia="Times New Roman" w:hAnsi="GHEA Grapalat" w:cs="Times New Roman"/>
          <w:noProof/>
          <w:lang w:val="hy-AM"/>
        </w:rPr>
        <w:t>տնտեսությունն</w:t>
      </w:r>
      <w:r w:rsidRPr="00745ED8">
        <w:rPr>
          <w:rFonts w:ascii="GHEA Grapalat" w:eastAsia="Times New Roman" w:hAnsi="GHEA Grapalat" w:cs="Times New Roman"/>
          <w:noProof/>
          <w:lang w:val="af-ZA"/>
        </w:rPr>
        <w:t xml:space="preserve"> </w:t>
      </w:r>
      <w:r w:rsidRPr="00745ED8">
        <w:rPr>
          <w:rFonts w:ascii="GHEA Grapalat" w:eastAsia="Times New Roman" w:hAnsi="GHEA Grapalat" w:cs="Times New Roman"/>
          <w:noProof/>
          <w:lang w:val="hy-AM"/>
        </w:rPr>
        <w:t>ընթացիկ տարվա առաջին եռամսյակում գրանցել է 1.2</w:t>
      </w:r>
      <w:r w:rsidRPr="00745ED8">
        <w:rPr>
          <w:rFonts w:ascii="GHEA Grapalat" w:eastAsia="Times New Roman" w:hAnsi="GHEA Grapalat" w:cs="Times New Roman"/>
          <w:noProof/>
          <w:lang w:val="af-ZA"/>
        </w:rPr>
        <w:t>%</w:t>
      </w:r>
      <w:r w:rsidRPr="00745ED8">
        <w:rPr>
          <w:rFonts w:ascii="GHEA Grapalat" w:eastAsia="Times New Roman" w:hAnsi="GHEA Grapalat" w:cs="Times New Roman"/>
          <w:noProof/>
          <w:lang w:val="hy-AM"/>
        </w:rPr>
        <w:t xml:space="preserve"> աճ</w:t>
      </w:r>
      <w:r w:rsidRPr="00745ED8">
        <w:rPr>
          <w:rFonts w:ascii="GHEA Grapalat" w:eastAsia="Times New Roman" w:hAnsi="GHEA Grapalat" w:cs="Times New Roman"/>
          <w:noProof/>
          <w:vertAlign w:val="superscript"/>
          <w:lang w:val="hy-AM"/>
        </w:rPr>
        <w:footnoteReference w:id="2"/>
      </w:r>
      <w:r w:rsidRPr="00745ED8">
        <w:rPr>
          <w:rFonts w:ascii="GHEA Grapalat" w:eastAsia="Times New Roman" w:hAnsi="GHEA Grapalat" w:cs="Times New Roman"/>
          <w:noProof/>
          <w:lang w:val="hy-AM"/>
        </w:rPr>
        <w:t>՝ պայմանավորված սպառման և ներդրումների, ինչպես նաև ԱՄՆ կողմից սահմանվող մաքսատուրքերի բարձրացման սպասումների հետևանքով զուտ արտահանման կտրուկ աճով: 2025թ. առաջին եռամսյակում Չինաստանի տնտեսությունը պահպանել է նախորդ եռամսյակի միտումները՝ գրանցելով 5.4% աճ՝ պայմանավորված կառավարության կողմից կիրառվող խթանող միջոցառումների շարունակականությամբ, ինչպես նաև արդյունաբերական արտադրանքի և մանրածախ առևտրի ոլորտներում գրանցված աճի տեմպերով: Ռուսաստանի Դաշնությունում հունվար-մարտ ամիսներին տնտեսական աճը կտրուկ դանդաղել է՝ կազմելով միջինում 1.7%</w:t>
      </w:r>
      <w:r w:rsidRPr="00745ED8">
        <w:rPr>
          <w:rFonts w:ascii="GHEA Grapalat" w:eastAsia="Times New Roman" w:hAnsi="GHEA Grapalat" w:cs="Times New Roman"/>
          <w:noProof/>
          <w:vertAlign w:val="superscript"/>
          <w:lang w:val="hy-AM"/>
        </w:rPr>
        <w:footnoteReference w:id="3"/>
      </w:r>
      <w:r w:rsidRPr="00745ED8">
        <w:rPr>
          <w:rFonts w:ascii="GHEA Grapalat" w:eastAsia="Times New Roman" w:hAnsi="GHEA Grapalat" w:cs="Times New Roman"/>
          <w:noProof/>
          <w:lang w:val="hy-AM"/>
        </w:rPr>
        <w:t>. ընդ որում, հունվարին տնտեսական աճը կազմել է 3%, փետրվարին՝ 0.8% և մարտին՝ 1.4%: ՌԴ-ում գրանցված աճի դանդաղումն առավելապես պայմանավորված է եղել սպառողական պահանջարկի թուլացմամբ:</w:t>
      </w:r>
    </w:p>
    <w:p w14:paraId="30772982"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af-ZA"/>
        </w:rPr>
      </w:pPr>
    </w:p>
    <w:p w14:paraId="66803D96" w14:textId="77777777" w:rsidR="00745ED8" w:rsidRPr="00745ED8" w:rsidRDefault="00745ED8" w:rsidP="00745ED8">
      <w:pPr>
        <w:keepNext/>
        <w:keepLines/>
        <w:numPr>
          <w:ilvl w:val="0"/>
          <w:numId w:val="39"/>
        </w:numPr>
        <w:tabs>
          <w:tab w:val="left" w:pos="0"/>
          <w:tab w:val="left" w:pos="284"/>
          <w:tab w:val="left" w:pos="1134"/>
          <w:tab w:val="left" w:pos="1276"/>
          <w:tab w:val="left" w:pos="1418"/>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af-ZA" w:eastAsia="ru-RU"/>
        </w:rPr>
      </w:pPr>
      <w:proofErr w:type="spellStart"/>
      <w:r w:rsidRPr="00745ED8">
        <w:rPr>
          <w:rFonts w:ascii="GHEA Grapalat" w:eastAsia="Calibri" w:hAnsi="GHEA Grapalat" w:cs="Sylfaen"/>
          <w:b/>
          <w:sz w:val="18"/>
          <w:szCs w:val="18"/>
          <w:lang w:val="ru-RU" w:eastAsia="ru-RU"/>
        </w:rPr>
        <w:t>Գործընկեր</w:t>
      </w:r>
      <w:proofErr w:type="spellEnd"/>
      <w:r w:rsidRPr="00745ED8">
        <w:rPr>
          <w:rFonts w:ascii="GHEA Grapalat" w:eastAsia="Calibri" w:hAnsi="GHEA Grapalat" w:cs="Sylfaen"/>
          <w:b/>
          <w:sz w:val="18"/>
          <w:szCs w:val="18"/>
          <w:lang w:val="af-ZA" w:eastAsia="ru-RU"/>
        </w:rPr>
        <w:t xml:space="preserve"> </w:t>
      </w:r>
      <w:proofErr w:type="spellStart"/>
      <w:r w:rsidRPr="00745ED8">
        <w:rPr>
          <w:rFonts w:ascii="GHEA Grapalat" w:eastAsia="Calibri" w:hAnsi="GHEA Grapalat" w:cs="Sylfaen"/>
          <w:b/>
          <w:sz w:val="18"/>
          <w:szCs w:val="18"/>
          <w:lang w:val="ru-RU" w:eastAsia="ru-RU"/>
        </w:rPr>
        <w:t>երկրների</w:t>
      </w:r>
      <w:proofErr w:type="spellEnd"/>
      <w:r w:rsidRPr="00745ED8">
        <w:rPr>
          <w:rFonts w:ascii="GHEA Grapalat" w:eastAsia="Calibri" w:hAnsi="GHEA Grapalat" w:cs="Sylfaen"/>
          <w:b/>
          <w:sz w:val="18"/>
          <w:szCs w:val="18"/>
          <w:lang w:val="af-ZA" w:eastAsia="ru-RU"/>
        </w:rPr>
        <w:t xml:space="preserve"> </w:t>
      </w:r>
      <w:proofErr w:type="spellStart"/>
      <w:r w:rsidRPr="00745ED8">
        <w:rPr>
          <w:rFonts w:ascii="GHEA Grapalat" w:eastAsia="Calibri" w:hAnsi="GHEA Grapalat" w:cs="Sylfaen"/>
          <w:b/>
          <w:sz w:val="18"/>
          <w:szCs w:val="18"/>
          <w:lang w:val="ru-RU" w:eastAsia="ru-RU"/>
        </w:rPr>
        <w:t>տնտեսական</w:t>
      </w:r>
      <w:proofErr w:type="spellEnd"/>
      <w:r w:rsidRPr="00745ED8">
        <w:rPr>
          <w:rFonts w:ascii="GHEA Grapalat" w:eastAsia="Calibri" w:hAnsi="GHEA Grapalat" w:cs="Sylfaen"/>
          <w:b/>
          <w:sz w:val="18"/>
          <w:szCs w:val="18"/>
          <w:lang w:val="af-ZA" w:eastAsia="ru-RU"/>
        </w:rPr>
        <w:t xml:space="preserve"> </w:t>
      </w:r>
      <w:proofErr w:type="spellStart"/>
      <w:r w:rsidRPr="00745ED8">
        <w:rPr>
          <w:rFonts w:ascii="GHEA Grapalat" w:eastAsia="Calibri" w:hAnsi="GHEA Grapalat" w:cs="Sylfaen"/>
          <w:b/>
          <w:sz w:val="18"/>
          <w:szCs w:val="18"/>
          <w:lang w:val="ru-RU" w:eastAsia="ru-RU"/>
        </w:rPr>
        <w:t>աճեր</w:t>
      </w:r>
      <w:proofErr w:type="spellEnd"/>
      <w:r w:rsidRPr="00745ED8">
        <w:rPr>
          <w:rFonts w:ascii="GHEA Grapalat" w:eastAsia="Calibri" w:hAnsi="GHEA Grapalat" w:cs="Sylfaen"/>
          <w:b/>
          <w:sz w:val="18"/>
          <w:szCs w:val="18"/>
          <w:lang w:val="af-ZA" w:eastAsia="ru-RU"/>
        </w:rPr>
        <w:t xml:space="preserve">, </w:t>
      </w:r>
      <w:proofErr w:type="spellStart"/>
      <w:proofErr w:type="gramStart"/>
      <w:r w:rsidRPr="00745ED8">
        <w:rPr>
          <w:rFonts w:ascii="GHEA Grapalat" w:eastAsia="Calibri" w:hAnsi="GHEA Grapalat" w:cs="Sylfaen"/>
          <w:b/>
          <w:sz w:val="18"/>
          <w:szCs w:val="18"/>
          <w:lang w:val="ru-RU" w:eastAsia="ru-RU"/>
        </w:rPr>
        <w:t>եռ</w:t>
      </w:r>
      <w:proofErr w:type="spellEnd"/>
      <w:r w:rsidRPr="00745ED8">
        <w:rPr>
          <w:rFonts w:ascii="GHEA Grapalat" w:eastAsia="Calibri" w:hAnsi="GHEA Grapalat" w:cs="Sylfaen"/>
          <w:b/>
          <w:sz w:val="18"/>
          <w:szCs w:val="18"/>
          <w:lang w:val="af-ZA" w:eastAsia="ru-RU"/>
        </w:rPr>
        <w:t>./</w:t>
      </w:r>
      <w:proofErr w:type="spellStart"/>
      <w:proofErr w:type="gramEnd"/>
      <w:r w:rsidRPr="00745ED8">
        <w:rPr>
          <w:rFonts w:ascii="GHEA Grapalat" w:eastAsia="Calibri" w:hAnsi="GHEA Grapalat" w:cs="Sylfaen"/>
          <w:b/>
          <w:sz w:val="18"/>
          <w:szCs w:val="18"/>
          <w:lang w:val="ru-RU" w:eastAsia="ru-RU"/>
        </w:rPr>
        <w:t>եռ</w:t>
      </w:r>
      <w:proofErr w:type="spellEnd"/>
      <w:r w:rsidRPr="00745ED8">
        <w:rPr>
          <w:rFonts w:ascii="GHEA Grapalat" w:eastAsia="Calibri" w:hAnsi="GHEA Grapalat" w:cs="Sylfaen"/>
          <w:b/>
          <w:sz w:val="18"/>
          <w:szCs w:val="18"/>
          <w:lang w:val="af-ZA" w:eastAsia="ru-RU"/>
        </w:rPr>
        <w:t>.,%</w:t>
      </w:r>
    </w:p>
    <w:p w14:paraId="60C789C5" w14:textId="77777777" w:rsidR="00745ED8" w:rsidRPr="00745ED8" w:rsidRDefault="00745ED8" w:rsidP="00745ED8">
      <w:pPr>
        <w:keepNext/>
        <w:keepLines/>
        <w:autoSpaceDE w:val="0"/>
        <w:autoSpaceDN w:val="0"/>
        <w:adjustRightInd w:val="0"/>
        <w:spacing w:after="0" w:line="276" w:lineRule="auto"/>
        <w:contextualSpacing/>
        <w:jc w:val="both"/>
        <w:rPr>
          <w:rFonts w:ascii="GHEA Grapalat" w:eastAsia="Times New Roman" w:hAnsi="GHEA Grapalat" w:cs="Sylfaen"/>
          <w:noProof/>
          <w:lang w:val="hy-AM"/>
        </w:rPr>
      </w:pPr>
      <w:r w:rsidRPr="00745ED8">
        <w:rPr>
          <w:rFonts w:ascii="GHEA Grapalat" w:eastAsia="Times New Roman" w:hAnsi="GHEA Grapalat" w:cs="Sylfaen"/>
          <w:noProof/>
        </w:rPr>
        <w:drawing>
          <wp:inline distT="0" distB="0" distL="0" distR="0" wp14:anchorId="2E1EB9B4" wp14:editId="6BC70C6C">
            <wp:extent cx="6480810" cy="1988185"/>
            <wp:effectExtent l="0" t="0" r="15240" b="12065"/>
            <wp:docPr id="3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FD2215" w14:textId="77777777" w:rsidR="00745ED8" w:rsidRPr="00745ED8" w:rsidRDefault="00745ED8" w:rsidP="00745ED8">
      <w:pPr>
        <w:spacing w:after="0" w:line="240" w:lineRule="auto"/>
        <w:rPr>
          <w:rFonts w:ascii="GHEA Grapalat" w:eastAsia="Times New Roman" w:hAnsi="GHEA Grapalat" w:cs="Times New Roman"/>
          <w:i/>
          <w:noProof/>
          <w:sz w:val="16"/>
          <w:szCs w:val="16"/>
          <w:lang w:val="hy-AM"/>
        </w:rPr>
      </w:pPr>
      <w:r w:rsidRPr="00745ED8">
        <w:rPr>
          <w:rFonts w:ascii="GHEA Grapalat" w:eastAsia="Times New Roman" w:hAnsi="GHEA Grapalat" w:cs="Times New Roman"/>
          <w:i/>
          <w:noProof/>
          <w:sz w:val="16"/>
          <w:szCs w:val="16"/>
          <w:lang w:val="hy-AM"/>
        </w:rPr>
        <w:t xml:space="preserve">Աղբյուրը՝ ԱՄՆ տնտեսական վերլուծությունների բյուրո, Եվրոստատ, Չինաստանի վիճակագրության ազգային բյուրո, </w:t>
      </w:r>
    </w:p>
    <w:p w14:paraId="47115F76" w14:textId="77777777" w:rsidR="00745ED8" w:rsidRPr="00745ED8" w:rsidRDefault="00745ED8" w:rsidP="00745ED8">
      <w:pPr>
        <w:spacing w:after="240" w:line="240" w:lineRule="auto"/>
        <w:rPr>
          <w:rFonts w:ascii="GHEA Grapalat" w:eastAsia="Times New Roman" w:hAnsi="GHEA Grapalat" w:cs="Times New Roman"/>
          <w:i/>
          <w:noProof/>
          <w:sz w:val="16"/>
          <w:szCs w:val="16"/>
          <w:lang w:val="hy-AM"/>
        </w:rPr>
      </w:pPr>
      <w:r w:rsidRPr="00745ED8">
        <w:rPr>
          <w:rFonts w:ascii="GHEA Grapalat" w:eastAsia="Times New Roman" w:hAnsi="GHEA Grapalat" w:cs="Times New Roman"/>
          <w:i/>
          <w:noProof/>
          <w:sz w:val="16"/>
          <w:szCs w:val="16"/>
          <w:lang w:val="hy-AM"/>
        </w:rPr>
        <w:t>ՌԴ տնտեսական զարգացման նախարարություն</w:t>
      </w:r>
    </w:p>
    <w:p w14:paraId="008817EC"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r w:rsidRPr="00745ED8">
        <w:rPr>
          <w:rFonts w:ascii="GHEA Grapalat" w:eastAsia="Times New Roman" w:hAnsi="GHEA Grapalat" w:cs="GHEA Grapalat"/>
          <w:noProof/>
          <w:lang w:val="hy-AM"/>
        </w:rPr>
        <w:t>Գնաճի տեմպերի թուլացմանը զուգահեռ (բացառությամբ ՌԴ-ի) կենտրոնական բանկերի կողմից իրականացվող զսպող քաղաքականության դիրքն աստիճնաբար թուլացել է, բացառությամբ՝ ՌԴ-ի: ԱՄՆ ԴՊՀ տոկոսադրույքը շարունակել է պահպանվել նախորդ տարեվերջին սահմանված 4.25-4.50% միջակայքում: ԵԿԲ կողմից տոկոսադրույքն ավելի արագ տեմպերով է նվազեցվել. տարեսկզբից 3.15%-ից մակարդակից երկու անգամ 0.25- ական տոկոսային կետով նվազեցվել է և մարտի վերջի դրությամբ կազմել է 2.65%: Չինաստանի բանկի կողմից ընթացիկ տարվա առաջին եռամսյակում պահպանվել է նախորդ տարվա հոկտեմբերին սահմանված տոկոսադրույքի 3.10% մակարդակը, որը հիմնականում միտված էր թույլ տնտեսության աստիճանական վերականգնմանը՝ ԱՄՆ նոր վարչակազմի կողմից սահմանված մաքսատուրքերի և դրանց ազդեցությունների հետ կապված անորոշություննների պայմաններում: Առաջին եռամսյակում ՌԴ ԿԲ-ն պահպանել է նախորդ տարվա հոկտեմբերից տոկոսադրույքի սահմանված 21% մակարդակը՝ պայմանավորված առկա գնաճային ճնշումներով:</w:t>
      </w:r>
    </w:p>
    <w:p w14:paraId="000A7B5A"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p>
    <w:p w14:paraId="2D2ACB2B" w14:textId="77777777" w:rsidR="00745ED8" w:rsidRPr="00745ED8" w:rsidRDefault="00745ED8" w:rsidP="00745ED8">
      <w:pPr>
        <w:keepNext/>
        <w:keepLines/>
        <w:numPr>
          <w:ilvl w:val="0"/>
          <w:numId w:val="39"/>
        </w:numPr>
        <w:tabs>
          <w:tab w:val="left" w:pos="0"/>
          <w:tab w:val="left" w:pos="284"/>
          <w:tab w:val="left" w:pos="1134"/>
          <w:tab w:val="left" w:pos="1276"/>
          <w:tab w:val="left" w:pos="1418"/>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lastRenderedPageBreak/>
        <w:t>Գնաճն ու դրամավարկային քաղաքականության արձագանքը գործընկեր երկրներում</w:t>
      </w:r>
      <w:r w:rsidRPr="00745ED8">
        <w:rPr>
          <w:rFonts w:ascii="GHEA Grapalat" w:eastAsia="Calibri" w:hAnsi="GHEA Grapalat" w:cs="Sylfaen"/>
          <w:b/>
          <w:sz w:val="18"/>
          <w:szCs w:val="18"/>
          <w:vertAlign w:val="superscript"/>
          <w:lang w:val="ru-RU" w:eastAsia="ru-RU"/>
        </w:rPr>
        <w:footnoteReference w:id="4"/>
      </w:r>
    </w:p>
    <w:tbl>
      <w:tblPr>
        <w:tblW w:w="10206" w:type="dxa"/>
        <w:jc w:val="center"/>
        <w:tblLook w:val="04A0" w:firstRow="1" w:lastRow="0" w:firstColumn="1" w:lastColumn="0" w:noHBand="0" w:noVBand="1"/>
      </w:tblPr>
      <w:tblGrid>
        <w:gridCol w:w="10281"/>
      </w:tblGrid>
      <w:tr w:rsidR="00745ED8" w:rsidRPr="0075033A" w14:paraId="6323B373" w14:textId="77777777" w:rsidTr="008B1818">
        <w:trPr>
          <w:trHeight w:val="2763"/>
          <w:jc w:val="center"/>
        </w:trPr>
        <w:tc>
          <w:tcPr>
            <w:tcW w:w="10206" w:type="dxa"/>
            <w:shd w:val="clear" w:color="auto" w:fill="auto"/>
          </w:tcPr>
          <w:p w14:paraId="5DC0FAAF" w14:textId="77777777" w:rsidR="00745ED8" w:rsidRPr="00745ED8" w:rsidRDefault="00745ED8" w:rsidP="00745ED8">
            <w:pPr>
              <w:spacing w:after="0" w:line="276" w:lineRule="auto"/>
              <w:ind w:left="-105" w:right="-111"/>
              <w:jc w:val="both"/>
              <w:rPr>
                <w:rFonts w:ascii="GHEA Grapalat" w:eastAsia="Times New Roman" w:hAnsi="GHEA Grapalat" w:cs="Times New Roman"/>
                <w:b/>
                <w:noProof/>
                <w:szCs w:val="24"/>
                <w:lang w:val="hy-AM"/>
              </w:rPr>
            </w:pPr>
            <w:r w:rsidRPr="00745ED8">
              <w:rPr>
                <w:rFonts w:ascii="GHEA Grapalat" w:eastAsia="Times New Roman" w:hAnsi="GHEA Grapalat" w:cs="Times New Roman"/>
                <w:b/>
                <w:noProof/>
                <w:szCs w:val="24"/>
              </w:rPr>
              <w:drawing>
                <wp:inline distT="0" distB="0" distL="0" distR="0" wp14:anchorId="4E3489DD" wp14:editId="5099BC39">
                  <wp:extent cx="3295650" cy="1860550"/>
                  <wp:effectExtent l="0" t="0" r="0" b="6350"/>
                  <wp:docPr id="4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45ED8">
              <w:rPr>
                <w:rFonts w:ascii="GHEA Grapalat" w:eastAsia="Times New Roman" w:hAnsi="GHEA Grapalat" w:cs="Times New Roman"/>
                <w:b/>
                <w:noProof/>
                <w:szCs w:val="24"/>
              </w:rPr>
              <w:drawing>
                <wp:inline distT="0" distB="0" distL="0" distR="0" wp14:anchorId="34D6C7DA" wp14:editId="2EBDB450">
                  <wp:extent cx="3166110" cy="1857375"/>
                  <wp:effectExtent l="0" t="0" r="15240" b="9525"/>
                  <wp:docPr id="46"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45ED8">
              <w:rPr>
                <w:rFonts w:ascii="GHEA Grapalat" w:eastAsia="Times New Roman" w:hAnsi="GHEA Grapalat" w:cs="Times New Roman"/>
                <w:b/>
                <w:noProof/>
                <w:szCs w:val="24"/>
              </w:rPr>
              <w:drawing>
                <wp:inline distT="0" distB="0" distL="0" distR="0" wp14:anchorId="3EBB2ACB" wp14:editId="2D657D65">
                  <wp:extent cx="6448425" cy="219710"/>
                  <wp:effectExtent l="0" t="0" r="9525" b="8890"/>
                  <wp:docPr id="4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5DF8EE" w14:textId="77777777" w:rsidR="00745ED8" w:rsidRPr="00745ED8" w:rsidRDefault="00745ED8" w:rsidP="00745ED8">
            <w:pPr>
              <w:spacing w:after="0" w:line="276" w:lineRule="auto"/>
              <w:jc w:val="both"/>
              <w:rPr>
                <w:rFonts w:ascii="GHEA Grapalat" w:eastAsia="Times New Roman" w:hAnsi="GHEA Grapalat" w:cs="Times New Roman"/>
                <w:i/>
                <w:noProof/>
                <w:sz w:val="16"/>
                <w:szCs w:val="16"/>
                <w:lang w:val="hy-AM"/>
              </w:rPr>
            </w:pPr>
            <w:r w:rsidRPr="00745ED8">
              <w:rPr>
                <w:rFonts w:ascii="GHEA Grapalat" w:eastAsia="Times New Roman" w:hAnsi="GHEA Grapalat" w:cs="Times New Roman"/>
                <w:i/>
                <w:noProof/>
                <w:sz w:val="16"/>
                <w:szCs w:val="16"/>
                <w:lang w:val="hy-AM"/>
              </w:rPr>
              <w:t>Աղբյուրը՝ ԱՄՆ ԴՊՀ, ԵԿԲ, Չինաստանի ժողովրդական բանկ, ՌԴ ԿԲ</w:t>
            </w:r>
          </w:p>
        </w:tc>
      </w:tr>
    </w:tbl>
    <w:p w14:paraId="6BA83FAE" w14:textId="77777777" w:rsidR="00745ED8" w:rsidRPr="00745ED8" w:rsidRDefault="00745ED8" w:rsidP="00745ED8">
      <w:pPr>
        <w:spacing w:after="0" w:line="276" w:lineRule="auto"/>
        <w:ind w:firstLine="562"/>
        <w:contextualSpacing/>
        <w:jc w:val="both"/>
        <w:rPr>
          <w:rFonts w:ascii="GHEA Grapalat" w:eastAsia="Times New Roman" w:hAnsi="GHEA Grapalat" w:cs="Times New Roman"/>
          <w:noProof/>
          <w:szCs w:val="24"/>
          <w:lang w:val="hy-AM"/>
        </w:rPr>
      </w:pPr>
    </w:p>
    <w:p w14:paraId="309FEE8C" w14:textId="77777777" w:rsidR="00745ED8" w:rsidRPr="00745ED8" w:rsidRDefault="00745ED8" w:rsidP="00745ED8">
      <w:pPr>
        <w:spacing w:after="0" w:line="276" w:lineRule="auto"/>
        <w:ind w:firstLine="562"/>
        <w:contextualSpacing/>
        <w:jc w:val="both"/>
        <w:rPr>
          <w:rFonts w:ascii="GHEA Grapalat" w:eastAsia="Times New Roman" w:hAnsi="GHEA Grapalat" w:cs="Times New Roman"/>
          <w:noProof/>
          <w:szCs w:val="24"/>
          <w:lang w:val="hy-AM"/>
        </w:rPr>
      </w:pPr>
      <w:r w:rsidRPr="00745ED8">
        <w:rPr>
          <w:rFonts w:ascii="GHEA Grapalat" w:eastAsia="Times New Roman" w:hAnsi="GHEA Grapalat" w:cs="Times New Roman"/>
          <w:b/>
          <w:i/>
          <w:iCs/>
          <w:noProof/>
          <w:szCs w:val="24"/>
          <w:lang w:val="hy-AM"/>
        </w:rPr>
        <w:t>Միջազգային գներ</w:t>
      </w:r>
      <w:r w:rsidRPr="00745ED8">
        <w:rPr>
          <w:rFonts w:ascii="GHEA Grapalat" w:eastAsia="Times New Roman" w:hAnsi="GHEA Grapalat" w:cs="Times New Roman"/>
          <w:b/>
          <w:i/>
          <w:iCs/>
          <w:noProof/>
          <w:szCs w:val="24"/>
          <w:vertAlign w:val="superscript"/>
          <w:lang w:val="hy-AM"/>
        </w:rPr>
        <w:footnoteReference w:id="5"/>
      </w:r>
      <w:r w:rsidRPr="00745ED8">
        <w:rPr>
          <w:rFonts w:ascii="GHEA Grapalat" w:eastAsia="Times New Roman" w:hAnsi="GHEA Grapalat" w:cs="Times New Roman"/>
          <w:b/>
          <w:noProof/>
          <w:szCs w:val="24"/>
          <w:lang w:val="hy-AM"/>
        </w:rPr>
        <w:t>:</w:t>
      </w:r>
      <w:r w:rsidRPr="00745ED8">
        <w:rPr>
          <w:rFonts w:ascii="GHEA Grapalat" w:eastAsia="Times New Roman" w:hAnsi="GHEA Grapalat" w:cs="Times New Roman"/>
          <w:noProof/>
          <w:szCs w:val="24"/>
          <w:lang w:val="hy-AM"/>
        </w:rPr>
        <w:t xml:space="preserve"> 2025թ. առաջին եռամսյակում համեմատաբար թույլ պահանջարկը և առաջարկի էական աճը հանգեցրել են նավթի գների անկման, մինչդեռ պղնձի գների աճ է գրանցվել՝ պայմանավորված մատակարարման շղթաների խաթարման և մաքսատուրքերի հետ կապված անորոշություններով:</w:t>
      </w:r>
    </w:p>
    <w:p w14:paraId="028F3FEA" w14:textId="77777777" w:rsidR="00745ED8" w:rsidRPr="00745ED8" w:rsidRDefault="00745ED8" w:rsidP="00745ED8">
      <w:pPr>
        <w:spacing w:after="0" w:line="276" w:lineRule="auto"/>
        <w:ind w:firstLine="562"/>
        <w:contextualSpacing/>
        <w:jc w:val="both"/>
        <w:rPr>
          <w:rFonts w:ascii="GHEA Grapalat" w:eastAsia="Times New Roman" w:hAnsi="GHEA Grapalat" w:cs="Times New Roman"/>
          <w:noProof/>
          <w:szCs w:val="24"/>
          <w:lang w:val="hy-AM"/>
        </w:rPr>
      </w:pPr>
      <w:r w:rsidRPr="00745ED8">
        <w:rPr>
          <w:rFonts w:ascii="GHEA Grapalat" w:eastAsia="Times New Roman" w:hAnsi="GHEA Grapalat" w:cs="Times New Roman"/>
          <w:noProof/>
          <w:szCs w:val="24"/>
          <w:lang w:val="hy-AM"/>
        </w:rPr>
        <w:t>Նավթի միջազգային գինը 2025թ. առաջին եռամսյակում նախորդ տարվա համապատասխան ժամանակահատվածի նկատմամբ նվազել է 9%-ով՝ մարտին միջինում կազմելով 73 ԱՄՆ դոլար մեկ բարելի դիմաց: Ընթացիկ տարվա առաջին եռամսյակում նավթի գների նվազումը պայմանավորող գործոններն են եղել ՕՊԵԿ+ երկրների կողմից արդյունահանման աճը, խոշոր տնտեսությունների պահանջարկի դանդաղումը, ինչպես նաև առևտրային լարվածության արդյունքում ձևավորված անորոշությունները:</w:t>
      </w:r>
    </w:p>
    <w:p w14:paraId="4C939952" w14:textId="77777777" w:rsidR="00745ED8" w:rsidRPr="00745ED8" w:rsidRDefault="00745ED8" w:rsidP="00745ED8">
      <w:pPr>
        <w:spacing w:after="0" w:line="276" w:lineRule="auto"/>
        <w:ind w:firstLine="562"/>
        <w:contextualSpacing/>
        <w:jc w:val="both"/>
        <w:rPr>
          <w:rFonts w:ascii="GHEA Grapalat" w:eastAsia="Times New Roman" w:hAnsi="GHEA Grapalat" w:cs="Times New Roman"/>
          <w:noProof/>
          <w:szCs w:val="24"/>
          <w:lang w:val="hy-AM"/>
        </w:rPr>
      </w:pPr>
      <w:r w:rsidRPr="00745ED8">
        <w:rPr>
          <w:rFonts w:ascii="GHEA Grapalat" w:eastAsia="Times New Roman" w:hAnsi="GHEA Grapalat" w:cs="Times New Roman"/>
          <w:noProof/>
          <w:szCs w:val="24"/>
          <w:lang w:val="hy-AM"/>
        </w:rPr>
        <w:t>Պղնձի միջազգային գինը 2025թ. առաջին եռամսյակում  նախորդ տարվա համապատասխան ժամանակահատվածի նկատմամբ աճել է 10.8%-ով՝ միջինում կազմելով 9,354 ԱՄՆ դոլար մեկ տոննայի դիմաց։ Պղնձի միջազգային գնի զգալի աճը պայմանավորված է եղել մատակարարման շղթաների խաթարմամբ, ինչպես նաև ԱՄՆ-ում պղնձի ներմուծման վրա սահմմանվող հնարավոր մաքսատուրքերի վերաբերյալ մտահոգություններով՝ հանգեցնելով պաշարների կուտակման և սպեկուլյատիվ գնումների աճի։</w:t>
      </w:r>
    </w:p>
    <w:p w14:paraId="556DCA2A" w14:textId="77777777" w:rsidR="00745ED8" w:rsidRPr="00745ED8" w:rsidRDefault="00745ED8" w:rsidP="00745ED8">
      <w:pPr>
        <w:spacing w:after="0" w:line="276" w:lineRule="auto"/>
        <w:ind w:firstLine="567"/>
        <w:contextualSpacing/>
        <w:jc w:val="both"/>
        <w:rPr>
          <w:rFonts w:ascii="GHEA Grapalat" w:eastAsia="Times New Roman" w:hAnsi="GHEA Grapalat" w:cs="Times New Roman"/>
          <w:noProof/>
          <w:szCs w:val="24"/>
          <w:lang w:val="hy-AM"/>
        </w:rPr>
      </w:pPr>
      <w:r w:rsidRPr="00745ED8">
        <w:rPr>
          <w:rFonts w:ascii="GHEA Grapalat" w:eastAsia="Times New Roman" w:hAnsi="GHEA Grapalat" w:cs="Times New Roman"/>
          <w:noProof/>
          <w:szCs w:val="24"/>
          <w:lang w:val="hy-AM"/>
        </w:rPr>
        <w:t>Պարենի միջազգային գինը</w:t>
      </w:r>
      <w:r w:rsidRPr="00745ED8">
        <w:rPr>
          <w:rFonts w:ascii="GHEA Grapalat" w:eastAsia="Times New Roman" w:hAnsi="GHEA Grapalat" w:cs="Times New Roman"/>
          <w:noProof/>
          <w:vertAlign w:val="superscript"/>
          <w:lang w:val="hy-AM"/>
        </w:rPr>
        <w:footnoteReference w:id="6"/>
      </w:r>
      <w:r w:rsidRPr="00745ED8">
        <w:rPr>
          <w:rFonts w:ascii="GHEA Grapalat" w:eastAsia="Times New Roman" w:hAnsi="GHEA Grapalat" w:cs="Times New Roman"/>
          <w:noProof/>
          <w:szCs w:val="24"/>
          <w:lang w:val="hy-AM"/>
        </w:rPr>
        <w:t xml:space="preserve"> 2025թ. առաջին եռամսյակում նախորդ տարվա  նույն ժամանակահատվածի համեմատ աճել է 6.9%-ով՝ պայմանավորված կաթնամթերքի, բուսական յուղերի և մսի գների աճով, որն էլ իր հերթին պայմանավորված էր ներմուծման պահանջարկի աճով: Նշված պարենային ապրանքների գների աճի միտումներին որոշ չափով հակազդել է շաքարավազի և </w:t>
      </w:r>
      <w:r w:rsidRPr="00745ED8">
        <w:rPr>
          <w:rFonts w:ascii="GHEA Grapalat" w:eastAsia="Times New Roman" w:hAnsi="GHEA Grapalat" w:cs="Times New Roman"/>
          <w:noProof/>
          <w:szCs w:val="24"/>
          <w:lang w:val="hy-AM"/>
        </w:rPr>
        <w:lastRenderedPageBreak/>
        <w:t>հացահատիկի գների նվազումը` պայմանավորված եղանակային պայմանների բարելավմամբ և անխափան մատակարարումներով:</w:t>
      </w:r>
    </w:p>
    <w:p w14:paraId="6FF182E6" w14:textId="77777777" w:rsidR="00745ED8" w:rsidRPr="00745ED8" w:rsidRDefault="00745ED8" w:rsidP="00745ED8">
      <w:pPr>
        <w:spacing w:after="0" w:line="276" w:lineRule="auto"/>
        <w:ind w:firstLine="567"/>
        <w:contextualSpacing/>
        <w:jc w:val="both"/>
        <w:rPr>
          <w:rFonts w:ascii="GHEA Grapalat" w:eastAsia="Times New Roman" w:hAnsi="GHEA Grapalat" w:cs="Times New Roman"/>
          <w:noProof/>
          <w:szCs w:val="24"/>
          <w:lang w:val="hy-AM"/>
        </w:rPr>
      </w:pPr>
    </w:p>
    <w:p w14:paraId="1F37A300" w14:textId="77777777" w:rsidR="00745ED8" w:rsidRPr="00745ED8" w:rsidRDefault="00745ED8" w:rsidP="00745ED8">
      <w:pPr>
        <w:keepNext/>
        <w:keepLines/>
        <w:numPr>
          <w:ilvl w:val="0"/>
          <w:numId w:val="39"/>
        </w:numPr>
        <w:tabs>
          <w:tab w:val="left" w:pos="0"/>
          <w:tab w:val="left" w:pos="284"/>
          <w:tab w:val="left" w:pos="1134"/>
          <w:tab w:val="left" w:pos="1276"/>
          <w:tab w:val="left" w:pos="1418"/>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Նավթի, պղնձի և պարենի գների զարգացումներ</w:t>
      </w:r>
      <w:r w:rsidRPr="00745ED8">
        <w:rPr>
          <w:rFonts w:ascii="GHEA Grapalat" w:eastAsia="Calibri" w:hAnsi="GHEA Grapalat" w:cs="Calibri"/>
          <w:b/>
          <w:sz w:val="18"/>
          <w:szCs w:val="18"/>
          <w:vertAlign w:val="superscript"/>
          <w:lang w:val="ru-RU" w:eastAsia="ru-RU"/>
        </w:rPr>
        <w:footnoteReference w:id="7"/>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36"/>
      </w:tblGrid>
      <w:tr w:rsidR="00745ED8" w:rsidRPr="00745ED8" w14:paraId="62DC6039" w14:textId="77777777" w:rsidTr="008B1818">
        <w:trPr>
          <w:trHeight w:val="4079"/>
        </w:trPr>
        <w:tc>
          <w:tcPr>
            <w:tcW w:w="5148" w:type="dxa"/>
          </w:tcPr>
          <w:bookmarkEnd w:id="18"/>
          <w:p w14:paraId="3474EAC7" w14:textId="77777777" w:rsidR="00745ED8" w:rsidRPr="00745ED8" w:rsidRDefault="00745ED8" w:rsidP="00745ED8">
            <w:pPr>
              <w:rPr>
                <w:rFonts w:ascii="GHEA Grapalat" w:hAnsi="GHEA Grapalat"/>
                <w:noProof/>
                <w:sz w:val="24"/>
                <w:szCs w:val="24"/>
                <w:lang w:val="hy-AM"/>
              </w:rPr>
            </w:pPr>
            <w:r w:rsidRPr="00745ED8">
              <w:rPr>
                <w:rFonts w:ascii="GHEA Grapalat" w:hAnsi="GHEA Grapalat"/>
                <w:b/>
                <w:noProof/>
                <w:color w:val="365F91"/>
                <w:sz w:val="26"/>
                <w:szCs w:val="26"/>
              </w:rPr>
              <w:drawing>
                <wp:inline distT="0" distB="0" distL="0" distR="0" wp14:anchorId="298868C1" wp14:editId="71277E84">
                  <wp:extent cx="3169920" cy="2542032"/>
                  <wp:effectExtent l="0" t="0" r="11430" b="1079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060" w:type="dxa"/>
          </w:tcPr>
          <w:p w14:paraId="045F9B7B" w14:textId="77777777" w:rsidR="00745ED8" w:rsidRPr="00745ED8" w:rsidRDefault="00745ED8" w:rsidP="00745ED8">
            <w:pPr>
              <w:rPr>
                <w:rFonts w:ascii="GHEA Grapalat" w:hAnsi="GHEA Grapalat"/>
                <w:noProof/>
                <w:sz w:val="24"/>
                <w:szCs w:val="24"/>
                <w:lang w:val="hy-AM"/>
              </w:rPr>
            </w:pPr>
            <w:r w:rsidRPr="00745ED8">
              <w:rPr>
                <w:rFonts w:ascii="GHEA Grapalat" w:hAnsi="GHEA Grapalat"/>
                <w:noProof/>
                <w:sz w:val="24"/>
                <w:szCs w:val="24"/>
              </w:rPr>
              <w:drawing>
                <wp:inline distT="0" distB="0" distL="0" distR="0" wp14:anchorId="132D75F5" wp14:editId="5212EFF9">
                  <wp:extent cx="3110865" cy="2552700"/>
                  <wp:effectExtent l="0" t="0" r="1333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45ED8" w:rsidRPr="0075033A" w14:paraId="444FAB93" w14:textId="77777777" w:rsidTr="008B1818">
        <w:trPr>
          <w:trHeight w:val="423"/>
        </w:trPr>
        <w:tc>
          <w:tcPr>
            <w:tcW w:w="5148" w:type="dxa"/>
          </w:tcPr>
          <w:p w14:paraId="3B6460CB" w14:textId="77777777" w:rsidR="00745ED8" w:rsidRPr="00745ED8" w:rsidRDefault="00745ED8" w:rsidP="00745ED8">
            <w:pPr>
              <w:rPr>
                <w:rFonts w:ascii="GHEA Grapalat" w:hAnsi="GHEA Grapalat"/>
                <w:noProof/>
                <w:sz w:val="16"/>
                <w:szCs w:val="16"/>
                <w:lang w:val="hy-AM"/>
              </w:rPr>
            </w:pPr>
            <w:r w:rsidRPr="00745ED8">
              <w:rPr>
                <w:rFonts w:ascii="GHEA Grapalat" w:eastAsia="Calibri" w:hAnsi="GHEA Grapalat"/>
                <w:i/>
                <w:noProof/>
                <w:sz w:val="16"/>
                <w:szCs w:val="16"/>
                <w:lang w:val="hy-AM"/>
              </w:rPr>
              <w:t>Աղբյուրը՝ Համաշխարհային բանկ</w:t>
            </w:r>
          </w:p>
        </w:tc>
        <w:tc>
          <w:tcPr>
            <w:tcW w:w="5060" w:type="dxa"/>
          </w:tcPr>
          <w:p w14:paraId="14E22FC7" w14:textId="77777777" w:rsidR="00745ED8" w:rsidRPr="00745ED8" w:rsidRDefault="00745ED8" w:rsidP="00745ED8">
            <w:pPr>
              <w:rPr>
                <w:rFonts w:ascii="GHEA Grapalat" w:hAnsi="GHEA Grapalat"/>
                <w:noProof/>
                <w:sz w:val="16"/>
                <w:szCs w:val="16"/>
                <w:lang w:val="hy-AM"/>
              </w:rPr>
            </w:pPr>
            <w:r w:rsidRPr="00745ED8">
              <w:rPr>
                <w:rFonts w:ascii="GHEA Grapalat" w:eastAsia="GHEA Grapalat" w:hAnsi="GHEA Grapalat" w:cs="GHEA Grapalat"/>
                <w:i/>
                <w:noProof/>
                <w:sz w:val="16"/>
                <w:szCs w:val="16"/>
                <w:lang w:val="hy-AM"/>
              </w:rPr>
              <w:t>Աղբյուրը՝ ՄԱԿ–ի պարենի և գյուղատնտեսության կազմակերպություն</w:t>
            </w:r>
          </w:p>
        </w:tc>
      </w:tr>
      <w:bookmarkEnd w:id="12"/>
      <w:bookmarkEnd w:id="13"/>
      <w:bookmarkEnd w:id="14"/>
    </w:tbl>
    <w:p w14:paraId="3F760EC7"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p>
    <w:p w14:paraId="2F21C31B" w14:textId="77777777" w:rsidR="00745ED8" w:rsidRPr="00745ED8" w:rsidRDefault="00745ED8" w:rsidP="00745ED8">
      <w:pPr>
        <w:keepNext/>
        <w:keepLines/>
        <w:numPr>
          <w:ilvl w:val="2"/>
          <w:numId w:val="37"/>
        </w:numPr>
        <w:spacing w:after="240" w:line="240" w:lineRule="auto"/>
        <w:ind w:left="567" w:hanging="567"/>
        <w:outlineLvl w:val="2"/>
        <w:rPr>
          <w:rFonts w:ascii="GHEA Grapalat" w:eastAsia="Times New Roman" w:hAnsi="GHEA Grapalat" w:cs="Times New Roman"/>
          <w:b/>
          <w:sz w:val="24"/>
          <w:szCs w:val="24"/>
        </w:rPr>
      </w:pPr>
      <w:bookmarkStart w:id="19" w:name="_Toc200959265"/>
      <w:r w:rsidRPr="00745ED8">
        <w:rPr>
          <w:rFonts w:ascii="GHEA Grapalat" w:eastAsia="Times New Roman" w:hAnsi="GHEA Grapalat" w:cs="Times New Roman"/>
          <w:b/>
          <w:sz w:val="24"/>
          <w:szCs w:val="24"/>
        </w:rPr>
        <w:t xml:space="preserve">ՀՀ </w:t>
      </w:r>
      <w:proofErr w:type="spellStart"/>
      <w:r w:rsidRPr="00745ED8">
        <w:rPr>
          <w:rFonts w:ascii="GHEA Grapalat" w:eastAsia="Times New Roman" w:hAnsi="GHEA Grapalat" w:cs="Times New Roman"/>
          <w:b/>
          <w:sz w:val="24"/>
          <w:szCs w:val="24"/>
        </w:rPr>
        <w:t>մակրոտնտեսական</w:t>
      </w:r>
      <w:proofErr w:type="spellEnd"/>
      <w:r w:rsidRPr="00745ED8">
        <w:rPr>
          <w:rFonts w:ascii="GHEA Grapalat" w:eastAsia="Times New Roman" w:hAnsi="GHEA Grapalat" w:cs="Times New Roman"/>
          <w:b/>
          <w:sz w:val="24"/>
          <w:szCs w:val="24"/>
        </w:rPr>
        <w:t xml:space="preserve"> </w:t>
      </w:r>
      <w:proofErr w:type="spellStart"/>
      <w:r w:rsidRPr="00745ED8">
        <w:rPr>
          <w:rFonts w:ascii="GHEA Grapalat" w:eastAsia="Times New Roman" w:hAnsi="GHEA Grapalat" w:cs="Times New Roman"/>
          <w:b/>
          <w:sz w:val="24"/>
          <w:szCs w:val="24"/>
        </w:rPr>
        <w:t>զարգացումներ</w:t>
      </w:r>
      <w:bookmarkEnd w:id="19"/>
      <w:proofErr w:type="spellEnd"/>
    </w:p>
    <w:p w14:paraId="3D46C258"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745ED8">
        <w:rPr>
          <w:rFonts w:ascii="GHEA Grapalat" w:eastAsia="Times New Roman" w:hAnsi="GHEA Grapalat" w:cs="Times New Roman"/>
          <w:b/>
          <w:sz w:val="24"/>
          <w:szCs w:val="24"/>
          <w:lang w:val="de-AT"/>
        </w:rPr>
        <w:t>Համախառն</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առաջարկ</w:t>
      </w:r>
      <w:proofErr w:type="spellEnd"/>
      <w:r w:rsidRPr="00745ED8">
        <w:rPr>
          <w:rFonts w:ascii="GHEA Grapalat" w:eastAsia="Times New Roman" w:hAnsi="GHEA Grapalat" w:cs="Times New Roman"/>
          <w:b/>
          <w:sz w:val="24"/>
          <w:szCs w:val="24"/>
          <w:lang w:val="de-AT"/>
        </w:rPr>
        <w:t xml:space="preserve"> և </w:t>
      </w:r>
      <w:proofErr w:type="spellStart"/>
      <w:r w:rsidRPr="00745ED8">
        <w:rPr>
          <w:rFonts w:ascii="GHEA Grapalat" w:eastAsia="Times New Roman" w:hAnsi="GHEA Grapalat" w:cs="Times New Roman"/>
          <w:b/>
          <w:sz w:val="24"/>
          <w:szCs w:val="24"/>
          <w:lang w:val="de-AT"/>
        </w:rPr>
        <w:t>պահանջարկ</w:t>
      </w:r>
      <w:proofErr w:type="spellEnd"/>
    </w:p>
    <w:p w14:paraId="5E9A7425" w14:textId="77777777" w:rsidR="00745ED8" w:rsidRPr="00745ED8" w:rsidRDefault="00745ED8" w:rsidP="00745ED8">
      <w:pPr>
        <w:spacing w:after="0" w:line="276" w:lineRule="auto"/>
        <w:ind w:firstLine="567"/>
        <w:jc w:val="both"/>
        <w:rPr>
          <w:rFonts w:ascii="GHEA Grapalat" w:eastAsia="GHEA Grapalat" w:hAnsi="GHEA Grapalat" w:cs="GHEA Grapalat"/>
          <w:b/>
          <w:noProof/>
          <w:highlight w:val="yellow"/>
          <w:lang w:val="hy-AM"/>
        </w:rPr>
      </w:pPr>
      <w:r w:rsidRPr="00745ED8">
        <w:rPr>
          <w:rFonts w:ascii="GHEA Grapalat" w:eastAsia="GHEA Grapalat" w:hAnsi="GHEA Grapalat" w:cs="GHEA Grapalat"/>
          <w:b/>
          <w:i/>
          <w:iCs/>
          <w:noProof/>
          <w:lang w:val="hy-AM"/>
        </w:rPr>
        <w:t xml:space="preserve">Համախառն առաջարկ: </w:t>
      </w:r>
      <w:r w:rsidRPr="00745ED8">
        <w:rPr>
          <w:rFonts w:ascii="GHEA Grapalat" w:eastAsia="GHEA Grapalat" w:hAnsi="GHEA Grapalat" w:cs="GHEA Grapalat"/>
          <w:noProof/>
          <w:lang w:val="hy-AM"/>
        </w:rPr>
        <w:t xml:space="preserve">2025թ. առաջին եռամսյակում ՀՀ տնտեսական ակտիվության աճի տեմպերի դանդաղումը շարունակվել է՝ իր վրա կրելով վերամշակման և վերաարտահանման նպատակով ներմուծված թանկարժեք մետաղների ներմուծման գործոնի չեզոքացման ազդեցությունները: Արդյունքում, 2025թ. առաջին եռամսյակում նախորդ տարվա նույն ժամանակահատվածի համեմատ գրանցվել է տնտեսական ակտիվության 4.1% աճ։ Տնտեսական ակտիվության աճը </w:t>
      </w:r>
      <w:r w:rsidRPr="00745ED8">
        <w:rPr>
          <w:rFonts w:ascii="GHEA Grapalat" w:eastAsia="Times New Roman" w:hAnsi="GHEA Grapalat" w:cs="Times New Roman"/>
          <w:noProof/>
          <w:lang w:val="hy-AM"/>
        </w:rPr>
        <w:t xml:space="preserve">հիմնականում պայմանավորված է եղել ծառայությունների աճով </w:t>
      </w:r>
      <w:r w:rsidRPr="00745ED8">
        <w:rPr>
          <w:rFonts w:ascii="GHEA Grapalat" w:eastAsia="GHEA Grapalat" w:hAnsi="GHEA Grapalat" w:cs="GHEA Grapalat"/>
          <w:noProof/>
          <w:lang w:val="hy-AM"/>
        </w:rPr>
        <w:t xml:space="preserve">(նպաստումը` </w:t>
      </w:r>
      <w:r w:rsidRPr="00745ED8">
        <w:rPr>
          <w:rFonts w:ascii="GHEA Grapalat" w:eastAsia="Times New Roman" w:hAnsi="GHEA Grapalat" w:cs="Times New Roman"/>
          <w:noProof/>
          <w:lang w:val="hy-AM"/>
        </w:rPr>
        <w:t xml:space="preserve">5.6 տոկոսային կետ): Շինարարության,  առևտրի և գյուղատնտեսության ճյուղերի աճերը ևս նպաստել են տնտեսական ակտիվությանը </w:t>
      </w:r>
      <w:r w:rsidRPr="00745ED8">
        <w:rPr>
          <w:rFonts w:ascii="GHEA Grapalat" w:eastAsia="GHEA Grapalat" w:hAnsi="GHEA Grapalat" w:cs="GHEA Grapalat"/>
          <w:noProof/>
          <w:lang w:val="hy-AM"/>
        </w:rPr>
        <w:t>(նպաստումները` համապատասխանաբար՝ 1.0, 0.9 և 0.8</w:t>
      </w:r>
      <w:r w:rsidRPr="00745ED8">
        <w:rPr>
          <w:rFonts w:ascii="GHEA Grapalat" w:eastAsia="Times New Roman" w:hAnsi="GHEA Grapalat" w:cs="Times New Roman"/>
          <w:noProof/>
          <w:lang w:val="hy-AM"/>
        </w:rPr>
        <w:t xml:space="preserve"> տոկոսային կետեր)։ Մինչդեռ արդյունաբերությունը կտրուկ նվազել է՝ զգալիորեն հակազդելով տնտեսական ակտիվությանը </w:t>
      </w:r>
      <w:r w:rsidRPr="00745ED8">
        <w:rPr>
          <w:rFonts w:ascii="GHEA Grapalat" w:eastAsia="GHEA Grapalat" w:hAnsi="GHEA Grapalat" w:cs="GHEA Grapalat"/>
          <w:noProof/>
          <w:lang w:val="hy-AM"/>
        </w:rPr>
        <w:t>(բացասական նպաստումը` 2.9</w:t>
      </w:r>
      <w:r w:rsidRPr="00745ED8">
        <w:rPr>
          <w:rFonts w:ascii="GHEA Grapalat" w:eastAsia="Times New Roman" w:hAnsi="GHEA Grapalat" w:cs="Times New Roman"/>
          <w:noProof/>
          <w:lang w:val="hy-AM"/>
        </w:rPr>
        <w:t xml:space="preserve"> տոկոսային կետ):</w:t>
      </w:r>
    </w:p>
    <w:p w14:paraId="6666A8E6"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noProof/>
          <w:lang w:val="hy-AM"/>
        </w:rPr>
        <w:t xml:space="preserve">Տնտեսական զարգացումներին իր դրական նպաստումն է շարունակել ունենալ բնակարանային շինարարության ոլորտի բարձր աշխուժությունը, որն իր վրա է կրում դեռևս նախորդ տարիներին նորակառույց բնակարանների և բնակելի տների նկատմամբ ձևավորված բարձր պահանջարկի (որին նպաստել է հիպոտեկային վարկերի տոկոսագումարների դիմաց եկամտային հարկի վերադարձի ծրագիրը և ծրագրի՝ Երևան քաղաքից աստիճանական դուրսբերման վերաբերյալ օրենսդրական փոփոխությունները) բավարարմանն ուղղված շինարարական աշխատանքների շարունակության ազդեցությունը: </w:t>
      </w:r>
    </w:p>
    <w:p w14:paraId="0B6A6A42"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i/>
          <w:iCs/>
          <w:noProof/>
          <w:lang w:val="hy-AM"/>
        </w:rPr>
        <w:t>Արդյունաբերություն</w:t>
      </w:r>
      <w:r w:rsidRPr="00745ED8">
        <w:rPr>
          <w:rFonts w:ascii="GHEA Grapalat" w:eastAsia="GHEA Grapalat" w:hAnsi="GHEA Grapalat" w:cs="GHEA Grapalat"/>
          <w:bCs/>
          <w:noProof/>
          <w:vertAlign w:val="superscript"/>
          <w:lang w:val="hy-AM"/>
        </w:rPr>
        <w:footnoteReference w:id="8"/>
      </w:r>
      <w:r w:rsidRPr="00745ED8">
        <w:rPr>
          <w:rFonts w:ascii="GHEA Grapalat" w:eastAsia="GHEA Grapalat" w:hAnsi="GHEA Grapalat" w:cs="GHEA Grapalat"/>
          <w:b/>
          <w:i/>
          <w:iCs/>
          <w:noProof/>
          <w:lang w:val="hy-AM"/>
        </w:rPr>
        <w:t>։</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noProof/>
          <w:lang w:val="hy-AM"/>
        </w:rPr>
        <w:t>Արդյունաբերության՝ դեռևս նախորդ տարվա նոյեմբերից սկիզբ առած նվազման բարձր տեմպերը շարունակվել են նաև ընթացիկ տարում՝ պայմանավորված վերամշակման և վերաարտահանման նպատակով ներմուծված թանկարժեք մետաղների ներմուծման գործոնի չեզոքացմամբ:</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bCs/>
          <w:noProof/>
          <w:lang w:val="hy-AM"/>
        </w:rPr>
        <w:t xml:space="preserve">Արդյունքում, 2025թ. առաջին եռամսյակում արդյունաբերության ճյուղում գրանցվել է 18.5% թողարկման նվազում՝ </w:t>
      </w:r>
      <w:r w:rsidRPr="00745ED8">
        <w:rPr>
          <w:rFonts w:ascii="GHEA Grapalat" w:eastAsia="GHEA Grapalat" w:hAnsi="GHEA Grapalat" w:cs="GHEA Grapalat"/>
          <w:noProof/>
          <w:lang w:val="hy-AM"/>
        </w:rPr>
        <w:t xml:space="preserve">հիմնականում պայմանավորված մշակող արդյունաբերության նվազմամբ (բացասական նպաստումը՝ 18.4 տոկոսային կետ): Արդյունաբերության նվազմանը նպաստել է նաև հանքագործական  արդյունաբերություն և բացահանքերի շահագործում ենթաճյուղի նվազումը (բացասական նպաստումը` 1.5 տոկոսային կետ), որն իր հերթին պայմանավորված է եղել մետաղական հանքաքարի արդյունահանման նվազմամբ: Արդյունաբերության նվազմանը հիմնականում հակազդել է էլեկտրաէներգիայի արտադրություն, հաղորդում և բաշխում ենթաճյուղի աճը (բացասական նպաստումը` 1.4 տոկոսային կետ):      </w:t>
      </w:r>
    </w:p>
    <w:p w14:paraId="0C7B0C45"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noProof/>
          <w:lang w:val="hy-AM"/>
        </w:rPr>
        <w:t>Մշակող արդյունաբերության նվազումը պայմանավորված է եղել արտերկրում իրացման ծավալների նվազմամբ: Միաժամանակ երկրի ներսում մշակող արդյունաբերության արտադրանքի իրացման ծավալներն աճել են՝ հակազդելով ճյուղի նվազմանը: Ենթաճյուղի</w:t>
      </w:r>
      <w:r w:rsidRPr="00745ED8">
        <w:rPr>
          <w:rFonts w:ascii="GHEA Grapalat" w:eastAsia="GHEA Grapalat" w:hAnsi="GHEA Grapalat" w:cs="Arial"/>
          <w:noProof/>
          <w:lang w:val="hy-AM"/>
        </w:rPr>
        <w:t xml:space="preserve"> </w:t>
      </w:r>
      <w:r w:rsidRPr="00745ED8">
        <w:rPr>
          <w:rFonts w:ascii="GHEA Grapalat" w:eastAsia="GHEA Grapalat" w:hAnsi="GHEA Grapalat" w:cs="GHEA Grapalat"/>
          <w:noProof/>
          <w:lang w:val="hy-AM"/>
        </w:rPr>
        <w:t xml:space="preserve">նվազումը հիմնականում պայմանավորված է եղել հիմնային մետաղների արտադրության նվազմամբ (բացասական նպաստումը` 32.4 տոկոսային կետ): Միաժամանակ ծխախոտային արտադրատեսակների արտադրությունն աճել է՝ զգալիորեն հակազդելով ենթաճյուղի նվազմանը (նպաստումը` 6.6 տոկոսային կետ):    </w:t>
      </w:r>
    </w:p>
    <w:p w14:paraId="67925F92"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i/>
          <w:iCs/>
          <w:noProof/>
          <w:lang w:val="hy-AM"/>
        </w:rPr>
        <w:t>Գյուղատնտեսություն։</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bCs/>
          <w:noProof/>
          <w:lang w:val="hy-AM"/>
        </w:rPr>
        <w:t>2025թ. առաջին եռամսյակում</w:t>
      </w:r>
      <w:r w:rsidRPr="00745ED8">
        <w:rPr>
          <w:rFonts w:ascii="GHEA Grapalat" w:eastAsia="GHEA Grapalat" w:hAnsi="GHEA Grapalat" w:cs="GHEA Grapalat"/>
          <w:noProof/>
          <w:lang w:val="hy-AM"/>
        </w:rPr>
        <w:t xml:space="preserve"> գ</w:t>
      </w:r>
      <w:r w:rsidRPr="00745ED8">
        <w:rPr>
          <w:rFonts w:ascii="GHEA Grapalat" w:eastAsia="GHEA Grapalat" w:hAnsi="GHEA Grapalat" w:cs="GHEA Grapalat"/>
          <w:bCs/>
          <w:noProof/>
          <w:lang w:val="hy-AM"/>
        </w:rPr>
        <w:t>յուղատնտեսության, անտառային տնտեսության և ձկնորսության համախառն արտադրանքն աճել է 10%-ով՝</w:t>
      </w:r>
      <w:r w:rsidRPr="00745ED8">
        <w:rPr>
          <w:rFonts w:ascii="GHEA Grapalat" w:eastAsia="GHEA Grapalat" w:hAnsi="GHEA Grapalat" w:cs="GHEA Grapalat"/>
          <w:noProof/>
          <w:lang w:val="hy-AM"/>
        </w:rPr>
        <w:t xml:space="preserve"> պայմանավորված հիմնականում բուսաբուծության աճով (</w:t>
      </w:r>
      <w:r w:rsidRPr="00745ED8">
        <w:rPr>
          <w:rFonts w:ascii="GHEA Grapalat" w:eastAsia="GHEA Grapalat" w:hAnsi="GHEA Grapalat" w:cs="Sylfaen"/>
          <w:noProof/>
          <w:lang w:val="hy-AM"/>
        </w:rPr>
        <w:t>նպաստումը</w:t>
      </w:r>
      <w:r w:rsidRPr="00745ED8">
        <w:rPr>
          <w:rFonts w:ascii="GHEA Grapalat" w:eastAsia="GHEA Grapalat" w:hAnsi="GHEA Grapalat" w:cs="GHEA Grapalat"/>
          <w:noProof/>
          <w:lang w:val="hy-AM"/>
        </w:rPr>
        <w:t xml:space="preserve">` 7.1 </w:t>
      </w:r>
      <w:r w:rsidRPr="00745ED8">
        <w:rPr>
          <w:rFonts w:ascii="GHEA Grapalat" w:eastAsia="GHEA Grapalat" w:hAnsi="GHEA Grapalat" w:cs="Sylfaen"/>
          <w:noProof/>
          <w:lang w:val="hy-AM"/>
        </w:rPr>
        <w:t>տոկոսային</w:t>
      </w:r>
      <w:r w:rsidRPr="00745ED8">
        <w:rPr>
          <w:rFonts w:ascii="GHEA Grapalat" w:eastAsia="GHEA Grapalat" w:hAnsi="GHEA Grapalat" w:cs="GHEA Grapalat"/>
          <w:noProof/>
          <w:lang w:val="hy-AM"/>
        </w:rPr>
        <w:t xml:space="preserve"> </w:t>
      </w:r>
      <w:r w:rsidRPr="00745ED8">
        <w:rPr>
          <w:rFonts w:ascii="GHEA Grapalat" w:eastAsia="GHEA Grapalat" w:hAnsi="GHEA Grapalat" w:cs="Sylfaen"/>
          <w:noProof/>
          <w:lang w:val="hy-AM"/>
        </w:rPr>
        <w:t xml:space="preserve">կետ)։ Անասնաբուծությունը, ձկնորսությունը և անտառային տնտեսությունը ևս աճել են՝ նպաստելով գյուղատնտեսության աճին (նպաստումները՝ համապատասխանաբար՝ 1.8, 0.9 և 0.3 տոկոսային կետեր): </w:t>
      </w:r>
      <w:r w:rsidRPr="00745ED8">
        <w:rPr>
          <w:rFonts w:ascii="GHEA Grapalat" w:eastAsia="GHEA Grapalat" w:hAnsi="GHEA Grapalat" w:cs="GHEA Grapalat"/>
          <w:noProof/>
          <w:lang w:val="hy-AM"/>
        </w:rPr>
        <w:t>Անասնաբուծության աճն իր հերթին պայմանավորված է եղել ձվի արտադրության և սպանդի համար գյուղատնտեսական կենդանու և թռչնի իրացման աճով:</w:t>
      </w:r>
    </w:p>
    <w:p w14:paraId="75696031" w14:textId="77777777" w:rsidR="00745ED8" w:rsidRPr="00745ED8" w:rsidRDefault="00745ED8" w:rsidP="00745ED8">
      <w:pPr>
        <w:spacing w:after="0" w:line="276" w:lineRule="auto"/>
        <w:ind w:firstLine="567"/>
        <w:jc w:val="both"/>
        <w:rPr>
          <w:rFonts w:ascii="GHEA Grapalat" w:eastAsia="GHEA Grapalat" w:hAnsi="GHEA Grapalat" w:cs="Sylfaen"/>
          <w:noProof/>
          <w:lang w:val="hy-AM"/>
        </w:rPr>
      </w:pPr>
      <w:r w:rsidRPr="00745ED8">
        <w:rPr>
          <w:rFonts w:ascii="GHEA Grapalat" w:eastAsia="GHEA Grapalat" w:hAnsi="GHEA Grapalat" w:cs="GHEA Grapalat"/>
          <w:b/>
          <w:i/>
          <w:iCs/>
          <w:noProof/>
          <w:lang w:val="hy-AM"/>
        </w:rPr>
        <w:t>Շինարարություն։</w:t>
      </w:r>
      <w:r w:rsidRPr="00745ED8">
        <w:rPr>
          <w:rFonts w:ascii="GHEA Grapalat" w:eastAsia="GHEA Grapalat" w:hAnsi="GHEA Grapalat" w:cs="GHEA Grapalat"/>
          <w:noProof/>
          <w:lang w:val="hy-AM"/>
        </w:rPr>
        <w:t xml:space="preserve"> Շինարարության ճյուղում գրանցված 13.6% աճը պայմանավորված է եղել</w:t>
      </w:r>
      <w:r w:rsidRPr="00745ED8">
        <w:rPr>
          <w:rFonts w:ascii="GHEA Grapalat" w:eastAsia="GHEA Grapalat" w:hAnsi="GHEA Grapalat" w:cs="GHEA Grapalat"/>
          <w:noProof/>
          <w:highlight w:val="yellow"/>
          <w:lang w:val="hy-AM"/>
        </w:rPr>
        <w:t xml:space="preserve"> </w:t>
      </w:r>
      <w:r w:rsidRPr="00745ED8">
        <w:rPr>
          <w:rFonts w:ascii="GHEA Grapalat" w:eastAsia="GHEA Grapalat" w:hAnsi="GHEA Grapalat" w:cs="GHEA Grapalat"/>
          <w:noProof/>
          <w:lang w:val="hy-AM"/>
        </w:rPr>
        <w:t>կազմակերպությունների, պետական բյուջեի և բնակչության միջոցներով իրականացված շինարարության ծավալների աճով (նպաստումները` համապատասխանաբար՝ 7.7, 4.6 և 3 տոկոսային կետեր): Կազմակերպությունների և բնակչության միջոցներով ֆինանսավորվող շինարարության աճերը վկայում են ներքին միջոցներով իրականացվող մասնավոր ներդրումների աճի մասին (պայմանավորված հիմնականում բնակարանային շինարարության ծավալների աճով</w:t>
      </w:r>
      <w:r w:rsidRPr="00745ED8">
        <w:rPr>
          <w:rFonts w:ascii="GHEA Grapalat" w:eastAsia="GHEA Grapalat" w:hAnsi="GHEA Grapalat" w:cs="Sylfaen"/>
          <w:noProof/>
          <w:lang w:val="hy-AM"/>
        </w:rPr>
        <w:t>)։</w:t>
      </w:r>
    </w:p>
    <w:p w14:paraId="669C372D" w14:textId="77777777" w:rsidR="00745ED8" w:rsidRPr="00745ED8" w:rsidRDefault="00745ED8" w:rsidP="00745ED8">
      <w:pPr>
        <w:spacing w:after="0" w:line="276" w:lineRule="auto"/>
        <w:ind w:firstLine="567"/>
        <w:jc w:val="both"/>
        <w:rPr>
          <w:rFonts w:ascii="GHEA Grapalat" w:eastAsia="GHEA Grapalat" w:hAnsi="GHEA Grapalat" w:cs="GHEA Grapalat"/>
          <w:noProof/>
          <w:highlight w:val="yellow"/>
          <w:lang w:val="hy-AM"/>
        </w:rPr>
      </w:pPr>
      <w:r w:rsidRPr="00745ED8">
        <w:rPr>
          <w:rFonts w:ascii="GHEA Grapalat" w:eastAsia="GHEA Grapalat" w:hAnsi="GHEA Grapalat" w:cs="GHEA Grapalat"/>
          <w:noProof/>
          <w:lang w:val="hy-AM"/>
        </w:rPr>
        <w:t>Ըստ տնտեսական գործունեության տեսակների՝ շինարարության աճին հիմնականում նպաստել են անշարժ գույքի հետ կապված գործունեության (հիմնականում՝ բնակարանաշինություն), կրթության, տրանսպորտի, կացության և հանրային սննդի կազմակերպման, ինչպես նաև էլեկտրականության, գազի, գոլորշու և լավորակ օդի մատակարարման ոլորտներում շինարարության ծավալների աճերը:</w:t>
      </w:r>
    </w:p>
    <w:p w14:paraId="11FDB176" w14:textId="77777777" w:rsidR="00745ED8" w:rsidRPr="00745ED8" w:rsidRDefault="00745ED8" w:rsidP="00745ED8">
      <w:pPr>
        <w:spacing w:after="0" w:line="276" w:lineRule="auto"/>
        <w:ind w:firstLine="567"/>
        <w:jc w:val="both"/>
        <w:rPr>
          <w:rFonts w:ascii="GHEA Grapalat" w:eastAsia="GHEA Grapalat" w:hAnsi="GHEA Grapalat" w:cs="Sylfaen"/>
          <w:noProof/>
          <w:lang w:val="hy-AM"/>
        </w:rPr>
      </w:pPr>
      <w:r w:rsidRPr="00745ED8">
        <w:rPr>
          <w:rFonts w:ascii="GHEA Grapalat" w:eastAsia="GHEA Grapalat" w:hAnsi="GHEA Grapalat" w:cs="GHEA Grapalat"/>
          <w:b/>
          <w:i/>
          <w:iCs/>
          <w:noProof/>
          <w:lang w:val="hy-AM"/>
        </w:rPr>
        <w:t>Ծառայություններ և առևտուր։</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bCs/>
          <w:noProof/>
          <w:lang w:val="hy-AM"/>
        </w:rPr>
        <w:t>Ծառայություններն աճել են 11.5%-ով՝</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noProof/>
          <w:lang w:val="hy-AM"/>
        </w:rPr>
        <w:t>հիմնականում պայմանավորված ֆինանսական և ապահովագրական գործունեության (մասնավորապես՝ բանկերի գործունեության), ինչպես նաև տեղեկատվություն և կապի (մասնավորապես՝ տեղեկատվական տեխնոլոգիաների) ենթաճյուղերի աճերով (</w:t>
      </w:r>
      <w:r w:rsidRPr="00745ED8">
        <w:rPr>
          <w:rFonts w:ascii="GHEA Grapalat" w:eastAsia="GHEA Grapalat" w:hAnsi="GHEA Grapalat" w:cs="Sylfaen"/>
          <w:noProof/>
          <w:lang w:val="hy-AM"/>
        </w:rPr>
        <w:t>նպաստումները</w:t>
      </w:r>
      <w:r w:rsidRPr="00745ED8">
        <w:rPr>
          <w:rFonts w:ascii="GHEA Grapalat" w:eastAsia="GHEA Grapalat" w:hAnsi="GHEA Grapalat" w:cs="GHEA Grapalat"/>
          <w:noProof/>
          <w:lang w:val="hy-AM"/>
        </w:rPr>
        <w:t xml:space="preserve">` համապատասխանաբար՝ 6.4 և 3.4 </w:t>
      </w:r>
      <w:r w:rsidRPr="00745ED8">
        <w:rPr>
          <w:rFonts w:ascii="GHEA Grapalat" w:eastAsia="GHEA Grapalat" w:hAnsi="GHEA Grapalat" w:cs="Sylfaen"/>
          <w:noProof/>
          <w:lang w:val="hy-AM"/>
        </w:rPr>
        <w:t>տոկոսային</w:t>
      </w:r>
      <w:r w:rsidRPr="00745ED8">
        <w:rPr>
          <w:rFonts w:ascii="GHEA Grapalat" w:eastAsia="GHEA Grapalat" w:hAnsi="GHEA Grapalat" w:cs="GHEA Grapalat"/>
          <w:noProof/>
          <w:lang w:val="hy-AM"/>
        </w:rPr>
        <w:t xml:space="preserve"> </w:t>
      </w:r>
      <w:r w:rsidRPr="00745ED8">
        <w:rPr>
          <w:rFonts w:ascii="GHEA Grapalat" w:eastAsia="GHEA Grapalat" w:hAnsi="GHEA Grapalat" w:cs="Sylfaen"/>
          <w:noProof/>
          <w:lang w:val="hy-AM"/>
        </w:rPr>
        <w:t xml:space="preserve">կետեր): </w:t>
      </w:r>
      <w:r w:rsidRPr="00745ED8">
        <w:rPr>
          <w:rFonts w:ascii="GHEA Grapalat" w:eastAsia="GHEA Grapalat" w:hAnsi="GHEA Grapalat" w:cs="GHEA Grapalat"/>
          <w:noProof/>
          <w:lang w:val="hy-AM"/>
        </w:rPr>
        <w:t xml:space="preserve">Ճյուղի աճի վրա բացասաբար է ազդել տրանսպորտ ենթաճյուղի նվազումը (բացասական </w:t>
      </w:r>
      <w:r w:rsidRPr="00745ED8">
        <w:rPr>
          <w:rFonts w:ascii="GHEA Grapalat" w:eastAsia="GHEA Grapalat" w:hAnsi="GHEA Grapalat" w:cs="Sylfaen"/>
          <w:noProof/>
          <w:lang w:val="hy-AM"/>
        </w:rPr>
        <w:t>նպաստումը</w:t>
      </w:r>
      <w:r w:rsidRPr="00745ED8">
        <w:rPr>
          <w:rFonts w:ascii="GHEA Grapalat" w:eastAsia="GHEA Grapalat" w:hAnsi="GHEA Grapalat" w:cs="GHEA Grapalat"/>
          <w:noProof/>
          <w:lang w:val="hy-AM"/>
        </w:rPr>
        <w:t xml:space="preserve">` 1.1 </w:t>
      </w:r>
      <w:r w:rsidRPr="00745ED8">
        <w:rPr>
          <w:rFonts w:ascii="GHEA Grapalat" w:eastAsia="GHEA Grapalat" w:hAnsi="GHEA Grapalat" w:cs="Sylfaen"/>
          <w:noProof/>
          <w:lang w:val="hy-AM"/>
        </w:rPr>
        <w:t>տոկոսային</w:t>
      </w:r>
      <w:r w:rsidRPr="00745ED8">
        <w:rPr>
          <w:rFonts w:ascii="GHEA Grapalat" w:eastAsia="GHEA Grapalat" w:hAnsi="GHEA Grapalat" w:cs="GHEA Grapalat"/>
          <w:noProof/>
          <w:lang w:val="hy-AM"/>
        </w:rPr>
        <w:t xml:space="preserve"> </w:t>
      </w:r>
      <w:r w:rsidRPr="00745ED8">
        <w:rPr>
          <w:rFonts w:ascii="GHEA Grapalat" w:eastAsia="GHEA Grapalat" w:hAnsi="GHEA Grapalat" w:cs="Sylfaen"/>
          <w:noProof/>
          <w:lang w:val="hy-AM"/>
        </w:rPr>
        <w:t>կետ), որն իր հերթին պայմանավորված է եղել օդային և ցամաքային տրանսպորտով մատուցված ծառայությունների նվազմամբ:</w:t>
      </w:r>
    </w:p>
    <w:p w14:paraId="4C8DB5DC" w14:textId="77777777" w:rsidR="00745ED8" w:rsidRPr="00745ED8" w:rsidRDefault="00745ED8" w:rsidP="00745ED8">
      <w:pPr>
        <w:spacing w:after="0" w:line="276" w:lineRule="auto"/>
        <w:ind w:firstLine="567"/>
        <w:jc w:val="both"/>
        <w:rPr>
          <w:rFonts w:ascii="GHEA Grapalat" w:eastAsia="GHEA Grapalat" w:hAnsi="GHEA Grapalat" w:cs="Sylfaen"/>
          <w:noProof/>
          <w:lang w:val="hy-AM"/>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745ED8" w:rsidRPr="00745ED8" w14:paraId="50E5F547" w14:textId="77777777" w:rsidTr="008B1818">
        <w:trPr>
          <w:trHeight w:val="3846"/>
        </w:trPr>
        <w:tc>
          <w:tcPr>
            <w:tcW w:w="5237" w:type="dxa"/>
          </w:tcPr>
          <w:p w14:paraId="7386A963" w14:textId="77777777" w:rsidR="00745ED8" w:rsidRPr="00745ED8" w:rsidRDefault="00745ED8" w:rsidP="00745ED8">
            <w:pPr>
              <w:tabs>
                <w:tab w:val="right" w:pos="0"/>
              </w:tabs>
              <w:spacing w:beforeLines="120" w:before="288" w:afterLines="60" w:after="144"/>
              <w:contextualSpacing/>
              <w:rPr>
                <w:rFonts w:ascii="GHEA Grapalat" w:hAnsi="GHEA Grapalat" w:cs="Sylfaen"/>
                <w:b/>
                <w:noProof/>
                <w:sz w:val="16"/>
                <w:szCs w:val="16"/>
                <w:lang w:val="hy-AM"/>
              </w:rPr>
            </w:pPr>
            <w:r w:rsidRPr="00745ED8">
              <w:rPr>
                <w:rFonts w:ascii="GHEA Grapalat" w:hAnsi="GHEA Grapalat" w:cs="Sylfaen"/>
                <w:b/>
                <w:bCs/>
                <w:noProof/>
                <w:sz w:val="18"/>
                <w:szCs w:val="16"/>
                <w:lang w:val="hy-AM"/>
              </w:rPr>
              <w:t>Գծապատկեր 4.</w:t>
            </w:r>
            <w:r w:rsidRPr="00745ED8">
              <w:rPr>
                <w:rFonts w:ascii="GHEA Grapalat" w:hAnsi="GHEA Grapalat" w:cs="Sylfaen"/>
                <w:b/>
                <w:noProof/>
                <w:sz w:val="18"/>
                <w:szCs w:val="16"/>
                <w:lang w:val="hy-AM"/>
              </w:rPr>
              <w:t xml:space="preserve"> ՏԱՑ և տնտեսության ճյուղերի իրական աճերը նախորդ տարվա նույն ժամանակահատվածի նկատմամբ (%) </w:t>
            </w:r>
          </w:p>
          <w:p w14:paraId="101D2D75" w14:textId="77777777" w:rsidR="00745ED8" w:rsidRPr="00745ED8" w:rsidRDefault="00745ED8" w:rsidP="00745ED8">
            <w:pPr>
              <w:tabs>
                <w:tab w:val="right" w:pos="0"/>
              </w:tabs>
              <w:spacing w:beforeLines="120" w:before="288" w:afterLines="60" w:after="144"/>
              <w:contextualSpacing/>
              <w:rPr>
                <w:rFonts w:ascii="GHEA Grapalat" w:hAnsi="GHEA Grapalat"/>
                <w:noProof/>
                <w:sz w:val="16"/>
                <w:szCs w:val="16"/>
                <w:lang w:val="hy-AM"/>
              </w:rPr>
            </w:pPr>
            <w:r w:rsidRPr="00745ED8">
              <w:rPr>
                <w:rFonts w:ascii="GHEA Grapalat" w:hAnsi="GHEA Grapalat"/>
                <w:noProof/>
                <w:sz w:val="24"/>
                <w:szCs w:val="24"/>
              </w:rPr>
              <w:drawing>
                <wp:inline distT="0" distB="0" distL="0" distR="0" wp14:anchorId="3B8D1799" wp14:editId="2ECF10E4">
                  <wp:extent cx="3064510" cy="1885315"/>
                  <wp:effectExtent l="0" t="0" r="2540" b="63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65A9F6" w14:textId="77777777" w:rsidR="00745ED8" w:rsidRPr="00745ED8" w:rsidRDefault="00745ED8" w:rsidP="00745ED8">
            <w:pPr>
              <w:tabs>
                <w:tab w:val="right" w:pos="0"/>
              </w:tabs>
              <w:spacing w:beforeLines="600" w:before="1440" w:afterLines="300" w:after="720"/>
              <w:contextualSpacing/>
              <w:jc w:val="both"/>
              <w:rPr>
                <w:rFonts w:ascii="GHEA Grapalat" w:hAnsi="GHEA Grapalat" w:cs="Sylfaen"/>
                <w:i/>
                <w:noProof/>
                <w:sz w:val="16"/>
                <w:szCs w:val="16"/>
                <w:lang w:val="hy-AM"/>
              </w:rPr>
            </w:pPr>
            <w:r w:rsidRPr="00745ED8">
              <w:rPr>
                <w:rFonts w:ascii="GHEA Grapalat" w:hAnsi="GHEA Grapalat"/>
                <w:i/>
                <w:noProof/>
                <w:sz w:val="16"/>
                <w:szCs w:val="16"/>
                <w:lang w:val="hy-AM"/>
              </w:rPr>
              <w:t>Աղբյուր. ՀՀ վիճակագրական կոմիտե</w:t>
            </w:r>
          </w:p>
        </w:tc>
        <w:tc>
          <w:tcPr>
            <w:tcW w:w="5008" w:type="dxa"/>
          </w:tcPr>
          <w:p w14:paraId="39360EA5" w14:textId="77777777" w:rsidR="00745ED8" w:rsidRPr="00745ED8" w:rsidRDefault="00745ED8" w:rsidP="00745ED8">
            <w:pPr>
              <w:tabs>
                <w:tab w:val="right" w:pos="0"/>
              </w:tabs>
              <w:spacing w:beforeLines="120" w:before="288" w:afterLines="60" w:after="144"/>
              <w:contextualSpacing/>
              <w:rPr>
                <w:rFonts w:ascii="GHEA Grapalat" w:hAnsi="GHEA Grapalat" w:cs="Sylfaen"/>
                <w:b/>
                <w:noProof/>
                <w:sz w:val="16"/>
                <w:szCs w:val="16"/>
                <w:lang w:val="hy-AM"/>
              </w:rPr>
            </w:pPr>
            <w:r w:rsidRPr="00745ED8">
              <w:rPr>
                <w:rFonts w:ascii="GHEA Grapalat" w:hAnsi="GHEA Grapalat"/>
                <w:b/>
                <w:noProof/>
                <w:sz w:val="18"/>
                <w:szCs w:val="16"/>
              </w:rPr>
              <w:drawing>
                <wp:anchor distT="0" distB="0" distL="114300" distR="114300" simplePos="0" relativeHeight="251663360" behindDoc="1" locked="0" layoutInCell="1" allowOverlap="1" wp14:anchorId="58C7B92B" wp14:editId="01178542">
                  <wp:simplePos x="0" y="0"/>
                  <wp:positionH relativeFrom="column">
                    <wp:posOffset>7012</wp:posOffset>
                  </wp:positionH>
                  <wp:positionV relativeFrom="paragraph">
                    <wp:posOffset>550214</wp:posOffset>
                  </wp:positionV>
                  <wp:extent cx="3020695" cy="1800225"/>
                  <wp:effectExtent l="0" t="0" r="8255" b="14605"/>
                  <wp:wrapTight wrapText="bothSides">
                    <wp:wrapPolygon edited="0">
                      <wp:start x="0" y="0"/>
                      <wp:lineTo x="0" y="21548"/>
                      <wp:lineTo x="21523" y="21548"/>
                      <wp:lineTo x="21523"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745ED8">
              <w:rPr>
                <w:rFonts w:ascii="GHEA Grapalat" w:hAnsi="GHEA Grapalat" w:cs="Sylfaen"/>
                <w:b/>
                <w:noProof/>
                <w:sz w:val="18"/>
                <w:szCs w:val="16"/>
                <w:lang w:val="hy-AM"/>
              </w:rPr>
              <w:t>Գծապատկեր 5. ՏԱՑ և տնտեսության ճյուղերի իրական աճերը նախորդ տարվա նույն ամսվա նկատմամբ (%)</w:t>
            </w:r>
          </w:p>
          <w:p w14:paraId="69DCA655" w14:textId="77777777" w:rsidR="00745ED8" w:rsidRPr="00745ED8" w:rsidRDefault="00745ED8" w:rsidP="00745ED8">
            <w:pPr>
              <w:spacing w:beforeLines="120" w:before="288" w:afterLines="60" w:after="144"/>
              <w:jc w:val="both"/>
              <w:rPr>
                <w:rFonts w:ascii="GHEA Grapalat" w:hAnsi="GHEA Grapalat"/>
                <w:i/>
                <w:noProof/>
                <w:sz w:val="16"/>
                <w:szCs w:val="16"/>
                <w:lang w:val="hy-AM"/>
              </w:rPr>
            </w:pPr>
            <w:r w:rsidRPr="00745ED8">
              <w:rPr>
                <w:rFonts w:ascii="GHEA Grapalat" w:hAnsi="GHEA Grapalat"/>
                <w:i/>
                <w:noProof/>
                <w:sz w:val="16"/>
                <w:szCs w:val="16"/>
                <w:lang w:val="hy-AM"/>
              </w:rPr>
              <w:t>Աղբյուր. ՀՀ վիճակագրական կոմիտե</w:t>
            </w:r>
          </w:p>
        </w:tc>
      </w:tr>
      <w:tr w:rsidR="00745ED8" w:rsidRPr="0075033A" w14:paraId="6D57F5D5" w14:textId="77777777" w:rsidTr="008B1818">
        <w:trPr>
          <w:trHeight w:val="3671"/>
        </w:trPr>
        <w:tc>
          <w:tcPr>
            <w:tcW w:w="5237" w:type="dxa"/>
          </w:tcPr>
          <w:p w14:paraId="20FF7BF0" w14:textId="77777777" w:rsidR="00745ED8" w:rsidRPr="00745ED8" w:rsidRDefault="00745ED8" w:rsidP="00745ED8">
            <w:pPr>
              <w:tabs>
                <w:tab w:val="right" w:pos="0"/>
              </w:tabs>
              <w:spacing w:beforeLines="120" w:before="288" w:afterLines="60" w:after="144"/>
              <w:contextualSpacing/>
              <w:rPr>
                <w:rFonts w:ascii="GHEA Grapalat" w:hAnsi="GHEA Grapalat" w:cs="Sylfaen"/>
                <w:b/>
                <w:bCs/>
                <w:i/>
                <w:noProof/>
                <w:sz w:val="6"/>
                <w:szCs w:val="6"/>
                <w:lang w:val="hy-AM"/>
              </w:rPr>
            </w:pPr>
          </w:p>
          <w:p w14:paraId="0442632F" w14:textId="77777777" w:rsidR="00745ED8" w:rsidRPr="00745ED8" w:rsidRDefault="00745ED8" w:rsidP="00745ED8">
            <w:pPr>
              <w:tabs>
                <w:tab w:val="right" w:pos="0"/>
              </w:tabs>
              <w:spacing w:beforeLines="120" w:before="288" w:afterLines="60" w:after="144"/>
              <w:contextualSpacing/>
              <w:rPr>
                <w:rFonts w:ascii="GHEA Grapalat" w:hAnsi="GHEA Grapalat" w:cs="Sylfaen"/>
                <w:b/>
                <w:noProof/>
                <w:sz w:val="18"/>
                <w:szCs w:val="16"/>
                <w:lang w:val="hy-AM"/>
              </w:rPr>
            </w:pPr>
            <w:r w:rsidRPr="00745ED8">
              <w:rPr>
                <w:rFonts w:ascii="GHEA Grapalat" w:hAnsi="GHEA Grapalat" w:cs="Sylfaen"/>
                <w:b/>
                <w:bCs/>
                <w:noProof/>
                <w:sz w:val="18"/>
                <w:szCs w:val="16"/>
                <w:lang w:val="hy-AM"/>
              </w:rPr>
              <w:t>Գծապատկեր 6.</w:t>
            </w:r>
            <w:r w:rsidRPr="00745ED8">
              <w:rPr>
                <w:rFonts w:ascii="GHEA Grapalat" w:hAnsi="GHEA Grapalat" w:cs="Sylfaen"/>
                <w:b/>
                <w:noProof/>
                <w:sz w:val="18"/>
                <w:szCs w:val="16"/>
                <w:lang w:val="hy-AM"/>
              </w:rPr>
              <w:t xml:space="preserve"> Տնտեսության ճյուղերի նպաստումները ՏԱՑ-ին (տ.կ.)</w:t>
            </w:r>
            <w:r w:rsidRPr="00745ED8">
              <w:rPr>
                <w:rFonts w:ascii="GHEA Grapalat" w:hAnsi="GHEA Grapalat" w:cs="Sylfaen"/>
                <w:b/>
                <w:noProof/>
                <w:sz w:val="18"/>
                <w:szCs w:val="16"/>
                <w:vertAlign w:val="superscript"/>
                <w:lang w:val="hy-AM"/>
              </w:rPr>
              <w:footnoteReference w:id="9"/>
            </w:r>
            <w:r w:rsidRPr="00745ED8">
              <w:rPr>
                <w:rFonts w:ascii="GHEA Grapalat" w:hAnsi="GHEA Grapalat" w:cs="Sylfaen"/>
                <w:b/>
                <w:noProof/>
                <w:sz w:val="18"/>
                <w:szCs w:val="16"/>
                <w:lang w:val="hy-AM"/>
              </w:rPr>
              <w:t xml:space="preserve"> </w:t>
            </w:r>
          </w:p>
          <w:p w14:paraId="01E3B002" w14:textId="77777777" w:rsidR="00745ED8" w:rsidRPr="00745ED8" w:rsidRDefault="00745ED8" w:rsidP="00745ED8">
            <w:pPr>
              <w:tabs>
                <w:tab w:val="right" w:pos="0"/>
              </w:tabs>
              <w:spacing w:beforeLines="120" w:before="288" w:afterLines="60" w:after="144"/>
              <w:contextualSpacing/>
              <w:rPr>
                <w:rFonts w:ascii="GHEA Grapalat" w:hAnsi="GHEA Grapalat" w:cs="Sylfaen"/>
                <w:i/>
                <w:noProof/>
                <w:sz w:val="16"/>
                <w:szCs w:val="16"/>
                <w:lang w:val="hy-AM"/>
              </w:rPr>
            </w:pPr>
            <w:r w:rsidRPr="00745ED8">
              <w:rPr>
                <w:rFonts w:ascii="GHEA Grapalat" w:hAnsi="GHEA Grapalat"/>
                <w:i/>
                <w:noProof/>
                <w:sz w:val="16"/>
                <w:szCs w:val="16"/>
              </w:rPr>
              <w:drawing>
                <wp:inline distT="0" distB="0" distL="0" distR="0" wp14:anchorId="7E5FF842" wp14:editId="42C40087">
                  <wp:extent cx="3095625" cy="1857375"/>
                  <wp:effectExtent l="0" t="0" r="9525"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E3FD78" w14:textId="77777777" w:rsidR="00745ED8" w:rsidRPr="00745ED8" w:rsidRDefault="00745ED8" w:rsidP="00745ED8">
            <w:pPr>
              <w:tabs>
                <w:tab w:val="right" w:pos="0"/>
              </w:tabs>
              <w:spacing w:beforeLines="600" w:before="1440" w:afterLines="300" w:after="720"/>
              <w:contextualSpacing/>
              <w:jc w:val="both"/>
              <w:rPr>
                <w:rFonts w:ascii="GHEA Grapalat" w:hAnsi="GHEA Grapalat" w:cs="Sylfaen"/>
                <w:noProof/>
                <w:sz w:val="24"/>
                <w:szCs w:val="24"/>
                <w:lang w:val="hy-AM"/>
              </w:rPr>
            </w:pPr>
            <w:r w:rsidRPr="00745ED8">
              <w:rPr>
                <w:rFonts w:ascii="GHEA Grapalat" w:hAnsi="GHEA Grapalat"/>
                <w:i/>
                <w:noProof/>
                <w:sz w:val="16"/>
                <w:szCs w:val="16"/>
                <w:lang w:val="hy-AM"/>
              </w:rPr>
              <w:t>Աղբյուր. ՀՀ վիճակագրական կոմիտե, ՀՀ ՖՆ հաշվարկներ</w:t>
            </w:r>
            <w:r w:rsidRPr="00745ED8">
              <w:rPr>
                <w:rFonts w:ascii="GHEA Grapalat" w:hAnsi="GHEA Grapalat"/>
                <w:noProof/>
                <w:sz w:val="24"/>
                <w:szCs w:val="24"/>
                <w:lang w:val="hy-AM"/>
              </w:rPr>
              <w:t xml:space="preserve"> </w:t>
            </w:r>
          </w:p>
        </w:tc>
        <w:tc>
          <w:tcPr>
            <w:tcW w:w="5008" w:type="dxa"/>
          </w:tcPr>
          <w:p w14:paraId="437F95AD" w14:textId="77777777" w:rsidR="00745ED8" w:rsidRPr="00745ED8" w:rsidRDefault="00745ED8" w:rsidP="00745ED8">
            <w:pPr>
              <w:tabs>
                <w:tab w:val="right" w:pos="0"/>
              </w:tabs>
              <w:spacing w:beforeLines="120" w:before="288" w:afterLines="60" w:after="144"/>
              <w:contextualSpacing/>
              <w:jc w:val="both"/>
              <w:rPr>
                <w:rFonts w:ascii="GHEA Grapalat" w:hAnsi="GHEA Grapalat" w:cs="Sylfaen"/>
                <w:b/>
                <w:i/>
                <w:noProof/>
                <w:sz w:val="4"/>
                <w:szCs w:val="4"/>
                <w:lang w:val="hy-AM"/>
              </w:rPr>
            </w:pPr>
          </w:p>
          <w:p w14:paraId="109DD75B" w14:textId="77777777" w:rsidR="00745ED8" w:rsidRPr="00745ED8" w:rsidRDefault="00745ED8" w:rsidP="00745ED8">
            <w:pPr>
              <w:tabs>
                <w:tab w:val="right" w:pos="0"/>
              </w:tabs>
              <w:spacing w:beforeLines="120" w:before="288" w:afterLines="60" w:after="144"/>
              <w:contextualSpacing/>
              <w:rPr>
                <w:rFonts w:ascii="GHEA Grapalat" w:hAnsi="GHEA Grapalat" w:cs="Sylfaen"/>
                <w:b/>
                <w:noProof/>
                <w:sz w:val="16"/>
                <w:szCs w:val="16"/>
                <w:lang w:val="hy-AM"/>
              </w:rPr>
            </w:pPr>
            <w:r w:rsidRPr="00745ED8">
              <w:rPr>
                <w:rFonts w:ascii="GHEA Grapalat" w:hAnsi="GHEA Grapalat" w:cs="Sylfaen"/>
                <w:b/>
                <w:noProof/>
                <w:sz w:val="18"/>
                <w:szCs w:val="16"/>
                <w:lang w:val="hy-AM"/>
              </w:rPr>
              <w:t xml:space="preserve">Գծապատկեր 7. Տնտեսության ճյուղերի նպաստումները ՏԱՑ-ին </w:t>
            </w:r>
            <w:r w:rsidRPr="00745ED8">
              <w:rPr>
                <w:rFonts w:ascii="GHEA Grapalat" w:hAnsi="GHEA Grapalat" w:cs="Sylfaen"/>
                <w:b/>
                <w:noProof/>
                <w:sz w:val="18"/>
                <w:szCs w:val="18"/>
                <w:lang w:val="hy-AM"/>
              </w:rPr>
              <w:t>(տ.կ.)</w:t>
            </w:r>
            <w:r w:rsidRPr="00745ED8">
              <w:rPr>
                <w:rFonts w:ascii="GHEA Grapalat" w:hAnsi="GHEA Grapalat" w:cs="Sylfaen"/>
                <w:b/>
                <w:noProof/>
                <w:sz w:val="16"/>
                <w:szCs w:val="16"/>
                <w:vertAlign w:val="superscript"/>
                <w:lang w:val="hy-AM"/>
              </w:rPr>
              <w:t xml:space="preserve"> </w:t>
            </w:r>
          </w:p>
          <w:p w14:paraId="125B78CE" w14:textId="77777777" w:rsidR="00745ED8" w:rsidRPr="00745ED8" w:rsidRDefault="00745ED8" w:rsidP="00745ED8">
            <w:pPr>
              <w:tabs>
                <w:tab w:val="right" w:pos="0"/>
              </w:tabs>
              <w:spacing w:beforeLines="120" w:before="288" w:afterLines="60" w:after="144"/>
              <w:contextualSpacing/>
              <w:rPr>
                <w:rFonts w:ascii="GHEA Grapalat" w:hAnsi="GHEA Grapalat"/>
                <w:noProof/>
                <w:sz w:val="24"/>
                <w:szCs w:val="24"/>
                <w:lang w:val="hy-AM"/>
              </w:rPr>
            </w:pPr>
            <w:r w:rsidRPr="00745ED8">
              <w:rPr>
                <w:rFonts w:ascii="GHEA Grapalat" w:hAnsi="GHEA Grapalat"/>
                <w:noProof/>
                <w:sz w:val="24"/>
                <w:szCs w:val="24"/>
              </w:rPr>
              <w:drawing>
                <wp:inline distT="0" distB="0" distL="0" distR="0" wp14:anchorId="7455067E" wp14:editId="7CE70C9A">
                  <wp:extent cx="2963545" cy="1865327"/>
                  <wp:effectExtent l="0" t="0" r="8255" b="190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3639E5" w14:textId="77777777" w:rsidR="00745ED8" w:rsidRPr="00745ED8" w:rsidRDefault="00745ED8" w:rsidP="00745ED8">
            <w:pPr>
              <w:spacing w:beforeLines="120" w:before="288" w:afterLines="60" w:after="144"/>
              <w:jc w:val="both"/>
              <w:rPr>
                <w:rFonts w:ascii="GHEA Grapalat" w:hAnsi="GHEA Grapalat"/>
                <w:i/>
                <w:noProof/>
                <w:sz w:val="16"/>
                <w:szCs w:val="16"/>
                <w:lang w:val="hy-AM"/>
              </w:rPr>
            </w:pPr>
            <w:r w:rsidRPr="00745ED8">
              <w:rPr>
                <w:rFonts w:ascii="GHEA Grapalat" w:hAnsi="GHEA Grapalat"/>
                <w:i/>
                <w:noProof/>
                <w:sz w:val="16"/>
                <w:szCs w:val="16"/>
                <w:lang w:val="hy-AM"/>
              </w:rPr>
              <w:t>Աղբյուր. ՀՀ վիճակագրական կոմիտե, ՀՀ ՖՆ հաշվարկներ</w:t>
            </w:r>
            <w:r w:rsidRPr="00745ED8">
              <w:rPr>
                <w:rFonts w:ascii="GHEA Grapalat" w:hAnsi="GHEA Grapalat"/>
                <w:noProof/>
                <w:sz w:val="24"/>
                <w:szCs w:val="24"/>
                <w:lang w:val="hy-AM"/>
              </w:rPr>
              <w:t xml:space="preserve"> </w:t>
            </w:r>
          </w:p>
        </w:tc>
      </w:tr>
    </w:tbl>
    <w:p w14:paraId="627EDEF1" w14:textId="77777777" w:rsidR="00745ED8" w:rsidRPr="00745ED8" w:rsidRDefault="00745ED8" w:rsidP="00745ED8">
      <w:pPr>
        <w:spacing w:after="0" w:line="276" w:lineRule="auto"/>
        <w:ind w:firstLine="567"/>
        <w:jc w:val="both"/>
        <w:rPr>
          <w:rFonts w:ascii="GHEA Grapalat" w:eastAsia="GHEA Grapalat" w:hAnsi="GHEA Grapalat" w:cs="GHEA Grapalat"/>
          <w:bCs/>
          <w:noProof/>
          <w:lang w:val="hy-AM"/>
        </w:rPr>
      </w:pPr>
      <w:r w:rsidRPr="00745ED8">
        <w:rPr>
          <w:rFonts w:ascii="GHEA Grapalat" w:eastAsia="GHEA Grapalat" w:hAnsi="GHEA Grapalat" w:cs="GHEA Grapalat"/>
          <w:noProof/>
          <w:lang w:val="hy-AM"/>
        </w:rPr>
        <w:t>Առևտրի 6% աճը հիմնականում պայմանավորված է եղել մեծածախ առևտրի աճով (նպաստումը՝ 3.9 տոկոսային կետ)։ Մանրածախ և ավտոմեքենաների առևտրի աճերը նույնպես նպաստել են ընդհանուր առևտրի աճին (նպաստումները՝ համապատասխանաբար՝ 1.6 և 0.6 տոկոսային կետեր): Առևտրի և ծառայությունների աճն ուղեկցվել է ներքին (մասնավորապես՝ մասնավոր սպառման) պահանջարկի աճով:</w:t>
      </w:r>
    </w:p>
    <w:p w14:paraId="383BB96A" w14:textId="77777777" w:rsidR="00745ED8" w:rsidRPr="00745ED8" w:rsidRDefault="00745ED8" w:rsidP="00745ED8">
      <w:pPr>
        <w:spacing w:after="0" w:line="276" w:lineRule="auto"/>
        <w:ind w:firstLine="567"/>
        <w:jc w:val="both"/>
        <w:rPr>
          <w:rFonts w:ascii="GHEA Grapalat" w:eastAsia="GHEA Grapalat" w:hAnsi="GHEA Grapalat" w:cs="GHEA Grapalat"/>
          <w:b/>
          <w:i/>
          <w:noProof/>
          <w:lang w:val="hy-AM"/>
        </w:rPr>
      </w:pPr>
      <w:r w:rsidRPr="00745ED8">
        <w:rPr>
          <w:rFonts w:ascii="GHEA Grapalat" w:eastAsia="GHEA Grapalat" w:hAnsi="GHEA Grapalat" w:cs="GHEA Grapalat"/>
          <w:bCs/>
          <w:noProof/>
          <w:lang w:val="hy-AM"/>
        </w:rPr>
        <w:t>Հաշվետու ժամանակահատվածում բեռնափոխադրումների ծավալն աճել է, իսկ ուղևորափոխադրումների ծավալը՝ նվազել:</w:t>
      </w:r>
      <w:r w:rsidRPr="00745ED8">
        <w:rPr>
          <w:rFonts w:ascii="GHEA Grapalat" w:eastAsia="GHEA Grapalat" w:hAnsi="GHEA Grapalat" w:cs="GHEA Grapalat"/>
          <w:noProof/>
          <w:lang w:val="hy-AM"/>
        </w:rPr>
        <w:t xml:space="preserve"> Բեռնափոխադրումների ծավալի 0.7% աճը հիմնականում պայմանավորված է եղել ներհանրապետական երկաթուղային բեռնափոխադրումների աճով (նպաստումը՝ 2.5 տոկոսային կետ): Ուղևորափոխադրումների 26.7% նվազումը հիմնականում պայմանավորված է եղել ավտոմոբիլային ուղևորափոխադրումների նվազմամբ (բացասական նպաստումը՝ 23.4 տոկոսային կետ): Ուղևորափոխադրումների նվազմանը նպաստել է նաև էլեկտրատրանսպորտով փոխադրումների նվազումը (բացասական նպաստումը՝ 3.2 տոկոսային կետ):</w:t>
      </w:r>
    </w:p>
    <w:p w14:paraId="6644E6A1"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i/>
          <w:noProof/>
          <w:lang w:val="hy-AM"/>
        </w:rPr>
        <w:t>Համախառն պահանջարկ</w:t>
      </w:r>
      <w:r w:rsidRPr="00745ED8">
        <w:rPr>
          <w:rFonts w:ascii="GHEA Grapalat" w:eastAsia="GHEA Grapalat" w:hAnsi="GHEA Grapalat" w:cs="GHEA Grapalat"/>
          <w:noProof/>
          <w:vertAlign w:val="superscript"/>
          <w:lang w:val="hy-AM"/>
        </w:rPr>
        <w:footnoteReference w:id="10"/>
      </w:r>
      <w:r w:rsidRPr="00745ED8">
        <w:rPr>
          <w:rFonts w:ascii="GHEA Grapalat" w:eastAsia="GHEA Grapalat" w:hAnsi="GHEA Grapalat" w:cs="GHEA Grapalat"/>
          <w:i/>
          <w:noProof/>
          <w:lang w:val="hy-AM"/>
        </w:rPr>
        <w:t>:</w:t>
      </w:r>
      <w:r w:rsidRPr="00745ED8">
        <w:rPr>
          <w:rFonts w:ascii="GHEA Grapalat" w:eastAsia="GHEA Grapalat" w:hAnsi="GHEA Grapalat" w:cs="GHEA Grapalat"/>
          <w:noProof/>
          <w:vertAlign w:val="superscript"/>
          <w:lang w:val="hy-AM"/>
        </w:rPr>
        <w:t xml:space="preserve"> </w:t>
      </w:r>
      <w:r w:rsidRPr="00745ED8">
        <w:rPr>
          <w:rFonts w:ascii="GHEA Grapalat" w:eastAsia="GHEA Grapalat" w:hAnsi="GHEA Grapalat" w:cs="GHEA Grapalat"/>
          <w:noProof/>
          <w:lang w:val="hy-AM"/>
        </w:rPr>
        <w:t>Առաջին եռամսյակում տնտեսական ակտիվության աճն ուղեկցվել է ներքին պահանջարկի աճով:</w:t>
      </w:r>
    </w:p>
    <w:p w14:paraId="7C50A77E" w14:textId="77777777" w:rsidR="00745ED8" w:rsidRPr="00745ED8" w:rsidRDefault="00745ED8" w:rsidP="00745ED8">
      <w:pPr>
        <w:spacing w:after="0" w:line="276" w:lineRule="auto"/>
        <w:ind w:firstLine="567"/>
        <w:jc w:val="both"/>
        <w:rPr>
          <w:rFonts w:ascii="GHEA Grapalat" w:eastAsia="GHEA Grapalat" w:hAnsi="GHEA Grapalat" w:cs="GHEA Grapalat"/>
          <w:noProof/>
          <w:highlight w:val="yellow"/>
          <w:lang w:val="hy-AM"/>
        </w:rPr>
      </w:pPr>
      <w:r w:rsidRPr="00745ED8">
        <w:rPr>
          <w:rFonts w:ascii="GHEA Grapalat" w:eastAsia="GHEA Grapalat" w:hAnsi="GHEA Grapalat" w:cs="GHEA Grapalat"/>
          <w:b/>
          <w:bCs/>
          <w:i/>
          <w:iCs/>
          <w:noProof/>
          <w:lang w:val="hy-AM"/>
        </w:rPr>
        <w:t>Սպառում։</w:t>
      </w:r>
      <w:r w:rsidRPr="00745ED8">
        <w:rPr>
          <w:rFonts w:ascii="GHEA Grapalat" w:eastAsia="GHEA Grapalat" w:hAnsi="GHEA Grapalat" w:cs="GHEA Grapalat"/>
          <w:noProof/>
          <w:lang w:val="hy-AM"/>
        </w:rPr>
        <w:t xml:space="preserve"> Առաջին եռամսյակում սպառումն իրական արտահայտությամբ աճել է շուրջ 4.7%-ով՝</w:t>
      </w:r>
      <w:r w:rsidRPr="00745ED8">
        <w:rPr>
          <w:rFonts w:ascii="GHEA Grapalat" w:eastAsia="GHEA Grapalat" w:hAnsi="GHEA Grapalat" w:cs="GHEA Grapalat"/>
          <w:noProof/>
          <w:highlight w:val="yellow"/>
          <w:lang w:val="hy-AM"/>
        </w:rPr>
        <w:t xml:space="preserve"> </w:t>
      </w:r>
      <w:r w:rsidRPr="00745ED8">
        <w:rPr>
          <w:rFonts w:ascii="GHEA Grapalat" w:eastAsia="GHEA Grapalat" w:hAnsi="GHEA Grapalat" w:cs="GHEA Grapalat"/>
          <w:noProof/>
          <w:lang w:val="hy-AM"/>
        </w:rPr>
        <w:t xml:space="preserve">հիմնականում պայմանավորված մասնավոր հատվածի սպառման աճով, որին նպաստել է բնակչության տնօրինվող եկամտի և սպառողական վարկավորման ծավալների աճը: Պետական սպառման աճը ևս նպաստել է ընդհանուր սպառման աճին: </w:t>
      </w:r>
    </w:p>
    <w:p w14:paraId="3D369A63" w14:textId="77777777" w:rsidR="00745ED8" w:rsidRPr="00745ED8" w:rsidRDefault="00745ED8" w:rsidP="00745ED8">
      <w:pPr>
        <w:spacing w:after="0" w:line="276" w:lineRule="auto"/>
        <w:ind w:firstLine="567"/>
        <w:jc w:val="both"/>
        <w:rPr>
          <w:rFonts w:ascii="GHEA Grapalat" w:eastAsia="GHEA Grapalat" w:hAnsi="GHEA Grapalat" w:cs="GHEA Grapalat"/>
          <w:noProof/>
          <w:highlight w:val="yellow"/>
          <w:lang w:val="hy-AM"/>
        </w:rPr>
      </w:pPr>
      <w:r w:rsidRPr="00745ED8">
        <w:rPr>
          <w:rFonts w:ascii="GHEA Grapalat" w:eastAsia="GHEA Grapalat" w:hAnsi="GHEA Grapalat" w:cs="GHEA Grapalat"/>
          <w:b/>
          <w:bCs/>
          <w:i/>
          <w:iCs/>
          <w:noProof/>
          <w:lang w:val="hy-AM"/>
        </w:rPr>
        <w:t>Ներդրումներ։</w:t>
      </w:r>
      <w:r w:rsidRPr="00745ED8">
        <w:rPr>
          <w:rFonts w:ascii="GHEA Grapalat" w:eastAsia="GHEA Grapalat" w:hAnsi="GHEA Grapalat" w:cs="GHEA Grapalat"/>
          <w:noProof/>
          <w:lang w:val="hy-AM"/>
        </w:rPr>
        <w:t xml:space="preserve"> Առաջին եռամսյակում գնահատվում է կապիտալ ներդրումների</w:t>
      </w:r>
      <w:r w:rsidRPr="00745ED8">
        <w:rPr>
          <w:rFonts w:ascii="GHEA Grapalat" w:eastAsia="GHEA Grapalat" w:hAnsi="GHEA Grapalat" w:cs="GHEA Grapalat"/>
          <w:noProof/>
          <w:vertAlign w:val="superscript"/>
          <w:lang w:val="hy-AM"/>
        </w:rPr>
        <w:footnoteReference w:id="11"/>
      </w:r>
      <w:r w:rsidRPr="00745ED8">
        <w:rPr>
          <w:rFonts w:ascii="GHEA Grapalat" w:eastAsia="GHEA Grapalat" w:hAnsi="GHEA Grapalat" w:cs="GHEA Grapalat"/>
          <w:noProof/>
          <w:lang w:val="hy-AM"/>
        </w:rPr>
        <w:t xml:space="preserve">՝ նախորդ տարվա նույն ժամանակահատվածի նկատմամբ իրական արտահայտությամբ շուրջ 13.4% աճ՝ պայմանավորված հիմնականում մասնավոր ներդրումների աճով: </w:t>
      </w:r>
      <w:r w:rsidRPr="00745ED8">
        <w:rPr>
          <w:rFonts w:ascii="GHEA Grapalat" w:eastAsia="Times New Roman" w:hAnsi="GHEA Grapalat" w:cs="Times New Roman"/>
          <w:noProof/>
          <w:color w:val="000000"/>
          <w:lang w:val="hy-AM"/>
        </w:rPr>
        <w:t>Մասնավոր ներդրումների վրա դրական ազդեցություն է ունեցել հիպոտեկային և շինարարության վարկերի ծավալների աճը: Պետական ներդրումները ևս աճել են՝ նպաստելով ընդհանուր ներդրումների աճին:</w:t>
      </w:r>
      <w:r w:rsidRPr="00745ED8">
        <w:rPr>
          <w:rFonts w:ascii="GHEA Grapalat" w:eastAsia="Times New Roman" w:hAnsi="GHEA Grapalat" w:cs="Times New Roman"/>
          <w:noProof/>
          <w:color w:val="000000"/>
          <w:highlight w:val="yellow"/>
          <w:lang w:val="hy-AM"/>
        </w:rPr>
        <w:t xml:space="preserve"> </w:t>
      </w:r>
      <w:r w:rsidRPr="00745ED8">
        <w:rPr>
          <w:rFonts w:ascii="GHEA Grapalat" w:eastAsia="GHEA Grapalat" w:hAnsi="GHEA Grapalat" w:cs="GHEA Grapalat"/>
          <w:noProof/>
          <w:highlight w:val="yellow"/>
          <w:lang w:val="hy-AM"/>
        </w:rPr>
        <w:t xml:space="preserve"> </w:t>
      </w:r>
    </w:p>
    <w:p w14:paraId="72CDAD7D"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noProof/>
          <w:lang w:val="hy-AM"/>
        </w:rPr>
        <w:t>Ներդրումների աճը հիմնականում պայմանավորված է եղել անշարժ գույքի հետ կապված գործունեության, կրթության, տրանսպորտի, կացության և հանրային սննդի կազմակերպման, ինչպես նաև էլեկտրականության, գազի, գոլորշու և լավորակ օդի մատակարարման ոլորտներում կատարված ներդրումների աճերով</w:t>
      </w:r>
      <w:r w:rsidRPr="00745ED8">
        <w:rPr>
          <w:rFonts w:ascii="GHEA Grapalat" w:eastAsia="GHEA Grapalat" w:hAnsi="GHEA Grapalat" w:cs="GHEA Grapalat"/>
          <w:noProof/>
          <w:vertAlign w:val="superscript"/>
          <w:lang w:val="hy-AM"/>
        </w:rPr>
        <w:footnoteReference w:id="12"/>
      </w:r>
      <w:r w:rsidRPr="00745ED8">
        <w:rPr>
          <w:rFonts w:ascii="GHEA Grapalat" w:eastAsia="GHEA Grapalat" w:hAnsi="GHEA Grapalat" w:cs="GHEA Grapalat"/>
          <w:noProof/>
          <w:lang w:val="hy-AM"/>
        </w:rPr>
        <w:t>:</w:t>
      </w:r>
    </w:p>
    <w:p w14:paraId="57859955"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bCs/>
          <w:i/>
          <w:iCs/>
          <w:noProof/>
          <w:lang w:val="hy-AM"/>
        </w:rPr>
        <w:t>Զուտ արտահանում։</w:t>
      </w:r>
      <w:r w:rsidRPr="00745ED8">
        <w:rPr>
          <w:rFonts w:ascii="GHEA Grapalat" w:eastAsia="GHEA Grapalat" w:hAnsi="GHEA Grapalat" w:cs="GHEA Grapalat"/>
          <w:noProof/>
          <w:lang w:val="hy-AM"/>
        </w:rPr>
        <w:t xml:space="preserve"> Ապրանքների և ծառայությունների արտահանման իրական ծավալների նվազումը գնահատվում է շուրջ 41.5%, իսկ ներմուծման նվազումը՝ շուրջ 40.8%` պայմանավորված վերամշակման և վերաարտահանման նպատակով ներմուծված թանակարժեք մետաղների ներմուծման գործոնի չեզոքացմամբ:</w:t>
      </w:r>
    </w:p>
    <w:p w14:paraId="3B5834B6" w14:textId="77777777" w:rsidR="00745ED8" w:rsidRPr="00745ED8" w:rsidRDefault="00745ED8" w:rsidP="00745ED8">
      <w:pPr>
        <w:spacing w:after="0" w:line="276" w:lineRule="auto"/>
        <w:ind w:firstLine="567"/>
        <w:jc w:val="both"/>
        <w:rPr>
          <w:rFonts w:ascii="GHEA Grapalat" w:eastAsia="GHEA Grapalat" w:hAnsi="GHEA Grapalat" w:cs="GHEA Grapalat"/>
          <w:noProof/>
          <w:highlight w:val="yellow"/>
          <w:lang w:val="hy-AM"/>
        </w:rPr>
      </w:pPr>
    </w:p>
    <w:p w14:paraId="41EAF3FF"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745ED8">
        <w:rPr>
          <w:rFonts w:ascii="GHEA Grapalat" w:eastAsia="Times New Roman" w:hAnsi="GHEA Grapalat" w:cs="Times New Roman"/>
          <w:b/>
          <w:sz w:val="24"/>
          <w:szCs w:val="24"/>
          <w:lang w:val="de-AT"/>
        </w:rPr>
        <w:t>Աշխատանքի</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շուկա</w:t>
      </w:r>
      <w:proofErr w:type="spellEnd"/>
    </w:p>
    <w:p w14:paraId="6D9F5B38" w14:textId="77777777" w:rsidR="00745ED8" w:rsidRPr="00745ED8" w:rsidRDefault="00745ED8" w:rsidP="00745ED8">
      <w:pPr>
        <w:tabs>
          <w:tab w:val="right" w:pos="8640"/>
        </w:tabs>
        <w:spacing w:after="0" w:line="276" w:lineRule="auto"/>
        <w:ind w:firstLine="567"/>
        <w:jc w:val="both"/>
        <w:rPr>
          <w:rFonts w:ascii="GHEA Grapalat" w:eastAsia="GHEA Grapalat" w:hAnsi="GHEA Grapalat" w:cs="GHEA Grapalat"/>
          <w:bCs/>
          <w:noProof/>
          <w:lang w:val="hy-AM"/>
        </w:rPr>
      </w:pPr>
      <w:r w:rsidRPr="00745ED8">
        <w:rPr>
          <w:rFonts w:ascii="GHEA Grapalat" w:eastAsia="GHEA Grapalat" w:hAnsi="GHEA Grapalat" w:cs="Times New Roman"/>
          <w:noProof/>
          <w:lang w:val="hy-AM"/>
        </w:rPr>
        <w:t>Տնտեսական ակտիվության աճի պայմաններում առաջին եռամսյակում վարձու աշխատողների թիվը և աշխատավարձերն աճել են։ 2025թ. առաջին եռամսյակում պաշտոնապես գրանցված գործազուրկների միջին ամսական թիվը նախորդ տարվա նույն ժամանակահատվածի նկատմամբ նվազել է 18.7%-ով՝ կազմելով 37,146 մարդ: Միևնույն ժամանակ վարձու աշխատողների թիվն աճել է 5.4%-ով՝ կազմելով 775,910 մարդ։ Վարձու աշխատողների թվի աճին հիմնականում նպաստել են շինարարության, առևտրի, ինչպես նաև պետական կառավարում և պաշտպանություն ոլորտներում աշխատողների թվի աճը:</w:t>
      </w:r>
    </w:p>
    <w:p w14:paraId="157B6E87" w14:textId="77777777" w:rsidR="00745ED8" w:rsidRPr="00745ED8" w:rsidRDefault="00745ED8" w:rsidP="00745ED8">
      <w:pPr>
        <w:tabs>
          <w:tab w:val="right" w:pos="8640"/>
        </w:tabs>
        <w:spacing w:after="0" w:line="276" w:lineRule="auto"/>
        <w:ind w:firstLine="567"/>
        <w:jc w:val="both"/>
        <w:rPr>
          <w:rFonts w:ascii="GHEA Grapalat" w:eastAsia="GHEA Grapalat" w:hAnsi="GHEA Grapalat" w:cs="Times New Roman"/>
          <w:noProof/>
          <w:lang w:val="hy-AM"/>
        </w:rPr>
      </w:pPr>
      <w:r w:rsidRPr="00745ED8">
        <w:rPr>
          <w:rFonts w:ascii="GHEA Grapalat" w:eastAsia="GHEA Grapalat" w:hAnsi="GHEA Grapalat" w:cs="Times New Roman"/>
          <w:noProof/>
          <w:lang w:val="hy-AM"/>
        </w:rPr>
        <w:t>2025թ. առաջին եռամսյակում միջին ամսական անվանական աշխատավարձը նախորդ տարվա նույն ժամանակահատվածի համեմատ աճել է 5.7%-ով` կազմելով 298,879 դրամ: Աշխատավարձի աճին հիմնականում նպաստել է մեծածախ և մանրածախ առևտրի, կրթության, մշակող արդյունաբերության, ինչպես նաև վարչարարական և օժանդակ գործունեություն ոլորտներում աշխատավարձերի աճը։ Միջին ամսական անվանական աշխատավարձը պետական հատվածում աճել է 5.2%-ով` կազմելով 219,542 դրամ, իսկ ոչ պետականում` 5.4%-ով և կազմել է 330,270 դրամ: Իրական աշխատավարձը 2.5% գնաճի պայմաններում նախորդ տարվա նույն ժամանակահատվածի համեմատ աճել է 3.1%-ով:</w:t>
      </w:r>
    </w:p>
    <w:p w14:paraId="3B4BFC32" w14:textId="77777777" w:rsidR="00745ED8" w:rsidRPr="00745ED8" w:rsidRDefault="00745ED8" w:rsidP="00745ED8">
      <w:pPr>
        <w:tabs>
          <w:tab w:val="right" w:pos="8640"/>
        </w:tabs>
        <w:spacing w:after="0" w:line="276" w:lineRule="auto"/>
        <w:ind w:firstLine="567"/>
        <w:jc w:val="both"/>
        <w:rPr>
          <w:rFonts w:ascii="GHEA Grapalat" w:eastAsia="GHEA Grapalat" w:hAnsi="GHEA Grapalat" w:cs="Times New Roman"/>
          <w:noProof/>
          <w:lang w:val="hy-AM"/>
        </w:rPr>
      </w:pPr>
    </w:p>
    <w:tbl>
      <w:tblPr>
        <w:tblW w:w="10334" w:type="dxa"/>
        <w:tblInd w:w="108" w:type="dxa"/>
        <w:tblLayout w:type="fixed"/>
        <w:tblLook w:val="04A0" w:firstRow="1" w:lastRow="0" w:firstColumn="1" w:lastColumn="0" w:noHBand="0" w:noVBand="1"/>
      </w:tblPr>
      <w:tblGrid>
        <w:gridCol w:w="5137"/>
        <w:gridCol w:w="4961"/>
        <w:gridCol w:w="236"/>
      </w:tblGrid>
      <w:tr w:rsidR="00745ED8" w:rsidRPr="00745ED8" w14:paraId="60294262" w14:textId="77777777" w:rsidTr="008B1818">
        <w:trPr>
          <w:trHeight w:val="4537"/>
        </w:trPr>
        <w:tc>
          <w:tcPr>
            <w:tcW w:w="5137" w:type="dxa"/>
          </w:tcPr>
          <w:p w14:paraId="6D16EB1E"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888"/>
              </w:tabs>
              <w:autoSpaceDE w:val="0"/>
              <w:autoSpaceDN w:val="0"/>
              <w:adjustRightInd w:val="0"/>
              <w:spacing w:after="0" w:line="276" w:lineRule="auto"/>
              <w:contextualSpacing/>
              <w:jc w:val="both"/>
              <w:rPr>
                <w:rFonts w:ascii="GHEA Grapalat" w:eastAsia="Calibri" w:hAnsi="GHEA Grapalat" w:cs="Calibri"/>
                <w:b/>
                <w:sz w:val="16"/>
                <w:szCs w:val="16"/>
                <w:lang w:val="hy-AM" w:eastAsia="ru-RU"/>
              </w:rPr>
            </w:pPr>
            <w:r w:rsidRPr="00745ED8">
              <w:rPr>
                <w:rFonts w:ascii="GHEA Grapalat" w:eastAsia="Calibri" w:hAnsi="GHEA Grapalat" w:cs="Calibri"/>
                <w:b/>
                <w:sz w:val="18"/>
                <w:szCs w:val="16"/>
                <w:lang w:val="hy-AM" w:eastAsia="ru-RU"/>
              </w:rPr>
              <w:t xml:space="preserve">Պաշտոնապես գրանցված </w:t>
            </w:r>
            <w:r w:rsidRPr="00745ED8">
              <w:rPr>
                <w:rFonts w:ascii="GHEA Grapalat" w:eastAsia="Calibri" w:hAnsi="GHEA Grapalat" w:cs="Sylfaen"/>
                <w:b/>
                <w:sz w:val="18"/>
                <w:szCs w:val="18"/>
                <w:lang w:val="hy-AM" w:eastAsia="ru-RU"/>
              </w:rPr>
              <w:t>գործազուրկ-ներ</w:t>
            </w:r>
            <w:r w:rsidRPr="00745ED8">
              <w:rPr>
                <w:rFonts w:ascii="GHEA Grapalat" w:eastAsia="Calibri" w:hAnsi="GHEA Grapalat" w:cs="Calibri"/>
                <w:b/>
                <w:sz w:val="18"/>
                <w:szCs w:val="16"/>
                <w:lang w:val="hy-AM" w:eastAsia="ru-RU"/>
              </w:rPr>
              <w:t xml:space="preserve"> և վարձու աշխատողներ</w:t>
            </w:r>
          </w:p>
          <w:p w14:paraId="2346DFC0" w14:textId="77777777" w:rsidR="00745ED8" w:rsidRPr="00745ED8" w:rsidRDefault="00745ED8" w:rsidP="00745ED8">
            <w:pPr>
              <w:tabs>
                <w:tab w:val="right" w:pos="0"/>
              </w:tabs>
              <w:spacing w:after="0" w:line="276" w:lineRule="auto"/>
              <w:contextualSpacing/>
              <w:rPr>
                <w:rFonts w:ascii="GHEA Grapalat" w:eastAsia="Times New Roman" w:hAnsi="GHEA Grapalat" w:cs="Times New Roman"/>
                <w:noProof/>
                <w:sz w:val="16"/>
                <w:szCs w:val="16"/>
                <w:lang w:val="hy-AM"/>
              </w:rPr>
            </w:pPr>
          </w:p>
          <w:p w14:paraId="71029A58" w14:textId="77777777" w:rsidR="00745ED8" w:rsidRPr="00745ED8" w:rsidRDefault="00745ED8" w:rsidP="00745ED8">
            <w:pPr>
              <w:tabs>
                <w:tab w:val="right" w:pos="-210"/>
              </w:tabs>
              <w:spacing w:after="0" w:line="276" w:lineRule="auto"/>
              <w:ind w:left="-68"/>
              <w:contextualSpacing/>
              <w:rPr>
                <w:rFonts w:ascii="GHEA Grapalat" w:eastAsia="Times New Roman" w:hAnsi="GHEA Grapalat" w:cs="Times New Roman"/>
                <w:b/>
                <w:noProof/>
                <w:sz w:val="16"/>
                <w:szCs w:val="16"/>
                <w:lang w:val="hy-AM"/>
              </w:rPr>
            </w:pPr>
            <w:r w:rsidRPr="00745ED8">
              <w:rPr>
                <w:rFonts w:ascii="GHEA Grapalat" w:eastAsia="Times New Roman" w:hAnsi="GHEA Grapalat" w:cs="Times New Roman"/>
                <w:noProof/>
              </w:rPr>
              <w:drawing>
                <wp:inline distT="0" distB="0" distL="0" distR="0" wp14:anchorId="46DB6176" wp14:editId="6936CCE6">
                  <wp:extent cx="3181350" cy="2400935"/>
                  <wp:effectExtent l="0" t="0" r="0" b="18415"/>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61" w:type="dxa"/>
          </w:tcPr>
          <w:p w14:paraId="0BE81AC2"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888"/>
              </w:tabs>
              <w:autoSpaceDE w:val="0"/>
              <w:autoSpaceDN w:val="0"/>
              <w:adjustRightInd w:val="0"/>
              <w:spacing w:after="0" w:line="276" w:lineRule="auto"/>
              <w:contextualSpacing/>
              <w:jc w:val="both"/>
              <w:rPr>
                <w:rFonts w:ascii="GHEA Grapalat" w:eastAsia="Calibri" w:hAnsi="GHEA Grapalat" w:cs="Calibri"/>
                <w:b/>
                <w:sz w:val="18"/>
                <w:szCs w:val="16"/>
                <w:lang w:val="hy-AM" w:eastAsia="ru-RU"/>
              </w:rPr>
            </w:pPr>
            <w:r w:rsidRPr="00745ED8">
              <w:rPr>
                <w:rFonts w:ascii="GHEA Grapalat" w:eastAsia="Calibri" w:hAnsi="GHEA Grapalat" w:cs="Calibri"/>
                <w:b/>
                <w:sz w:val="18"/>
                <w:szCs w:val="16"/>
                <w:lang w:val="hy-AM" w:eastAsia="ru-RU"/>
              </w:rPr>
              <w:t xml:space="preserve">Միջին ամսական աշխատավարձի աճը նախորդ </w:t>
            </w:r>
            <w:r w:rsidRPr="00745ED8">
              <w:rPr>
                <w:rFonts w:ascii="GHEA Grapalat" w:eastAsia="Calibri" w:hAnsi="GHEA Grapalat" w:cs="Sylfaen"/>
                <w:b/>
                <w:sz w:val="18"/>
                <w:szCs w:val="18"/>
                <w:lang w:val="hy-AM" w:eastAsia="ru-RU"/>
              </w:rPr>
              <w:t>տարվա</w:t>
            </w:r>
            <w:r w:rsidRPr="00745ED8">
              <w:rPr>
                <w:rFonts w:ascii="GHEA Grapalat" w:eastAsia="Calibri" w:hAnsi="GHEA Grapalat" w:cs="Calibri"/>
                <w:b/>
                <w:sz w:val="18"/>
                <w:szCs w:val="16"/>
                <w:lang w:val="hy-AM" w:eastAsia="ru-RU"/>
              </w:rPr>
              <w:t xml:space="preserve"> նույն ժամանակահատվածի </w:t>
            </w:r>
            <w:r w:rsidRPr="00745ED8">
              <w:rPr>
                <w:rFonts w:ascii="GHEA Grapalat" w:eastAsia="Calibri" w:hAnsi="GHEA Grapalat" w:cs="Sylfaen"/>
                <w:b/>
                <w:sz w:val="18"/>
                <w:szCs w:val="18"/>
                <w:lang w:val="hy-AM" w:eastAsia="ru-RU"/>
              </w:rPr>
              <w:t>նկատմամբ</w:t>
            </w:r>
            <w:r w:rsidRPr="00745ED8">
              <w:rPr>
                <w:rFonts w:ascii="GHEA Grapalat" w:eastAsia="Calibri" w:hAnsi="GHEA Grapalat" w:cs="Calibri"/>
                <w:b/>
                <w:sz w:val="18"/>
                <w:szCs w:val="16"/>
                <w:lang w:val="hy-AM" w:eastAsia="ru-RU"/>
              </w:rPr>
              <w:t>, %</w:t>
            </w:r>
          </w:p>
          <w:p w14:paraId="62573075" w14:textId="77777777" w:rsidR="00745ED8" w:rsidRPr="00745ED8" w:rsidDel="00D90B16" w:rsidRDefault="00745ED8" w:rsidP="00745ED8">
            <w:pPr>
              <w:tabs>
                <w:tab w:val="right" w:pos="0"/>
              </w:tabs>
              <w:spacing w:after="0" w:line="276" w:lineRule="auto"/>
              <w:ind w:right="-201"/>
              <w:contextualSpacing/>
              <w:rPr>
                <w:rFonts w:ascii="GHEA Grapalat" w:eastAsia="Times New Roman" w:hAnsi="GHEA Grapalat" w:cs="Times New Roman"/>
                <w:noProof/>
                <w:sz w:val="16"/>
                <w:szCs w:val="16"/>
                <w:lang w:val="hy-AM"/>
              </w:rPr>
            </w:pPr>
            <w:r w:rsidRPr="00745ED8">
              <w:rPr>
                <w:rFonts w:ascii="GHEA Grapalat" w:eastAsia="Times New Roman" w:hAnsi="GHEA Grapalat" w:cs="Times New Roman"/>
                <w:noProof/>
                <w:sz w:val="16"/>
                <w:szCs w:val="16"/>
              </w:rPr>
              <w:drawing>
                <wp:inline distT="0" distB="0" distL="0" distR="0" wp14:anchorId="765F7602" wp14:editId="473F1E7E">
                  <wp:extent cx="3028950" cy="2400935"/>
                  <wp:effectExtent l="0" t="0" r="0" b="18415"/>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6" w:type="dxa"/>
            <w:shd w:val="clear" w:color="auto" w:fill="auto"/>
          </w:tcPr>
          <w:p w14:paraId="45EAEA3F" w14:textId="77777777" w:rsidR="00745ED8" w:rsidRPr="00745ED8" w:rsidRDefault="00745ED8" w:rsidP="00745ED8">
            <w:pPr>
              <w:tabs>
                <w:tab w:val="right" w:pos="0"/>
              </w:tabs>
              <w:spacing w:after="0" w:line="240" w:lineRule="auto"/>
              <w:contextualSpacing/>
              <w:rPr>
                <w:rFonts w:ascii="GHEA Grapalat" w:eastAsia="Times New Roman" w:hAnsi="GHEA Grapalat" w:cs="Times New Roman"/>
                <w:noProof/>
                <w:sz w:val="16"/>
                <w:szCs w:val="16"/>
                <w:lang w:val="hy-AM"/>
              </w:rPr>
            </w:pPr>
          </w:p>
        </w:tc>
      </w:tr>
    </w:tbl>
    <w:p w14:paraId="29E49F17" w14:textId="77777777" w:rsidR="00745ED8" w:rsidRPr="00745ED8" w:rsidRDefault="00745ED8" w:rsidP="00745ED8">
      <w:pPr>
        <w:spacing w:after="0" w:line="276" w:lineRule="auto"/>
        <w:ind w:firstLine="562"/>
        <w:jc w:val="both"/>
        <w:rPr>
          <w:rFonts w:ascii="GHEA Grapalat" w:eastAsia="Times New Roman" w:hAnsi="GHEA Grapalat" w:cs="Times New Roman"/>
          <w:noProof/>
          <w:lang w:val="hy-AM"/>
        </w:rPr>
      </w:pPr>
    </w:p>
    <w:p w14:paraId="42B80800"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745ED8">
        <w:rPr>
          <w:rFonts w:ascii="GHEA Grapalat" w:eastAsia="Times New Roman" w:hAnsi="GHEA Grapalat" w:cs="Times New Roman"/>
          <w:b/>
          <w:sz w:val="24"/>
          <w:szCs w:val="24"/>
          <w:lang w:val="de-AT"/>
        </w:rPr>
        <w:t>Գնաճ</w:t>
      </w:r>
      <w:proofErr w:type="spellEnd"/>
      <w:r w:rsidRPr="00745ED8">
        <w:rPr>
          <w:rFonts w:ascii="GHEA Grapalat" w:eastAsia="Times New Roman" w:hAnsi="GHEA Grapalat" w:cs="Times New Roman"/>
          <w:b/>
          <w:sz w:val="24"/>
          <w:szCs w:val="24"/>
          <w:lang w:val="de-AT"/>
        </w:rPr>
        <w:t xml:space="preserve"> և </w:t>
      </w:r>
      <w:proofErr w:type="spellStart"/>
      <w:r w:rsidRPr="00745ED8">
        <w:rPr>
          <w:rFonts w:ascii="GHEA Grapalat" w:eastAsia="Times New Roman" w:hAnsi="GHEA Grapalat" w:cs="Times New Roman"/>
          <w:b/>
          <w:sz w:val="24"/>
          <w:szCs w:val="24"/>
          <w:lang w:val="de-AT"/>
        </w:rPr>
        <w:t>դրամավարկային</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քաղաքականություն</w:t>
      </w:r>
      <w:proofErr w:type="spellEnd"/>
    </w:p>
    <w:p w14:paraId="2917CF41" w14:textId="77777777" w:rsidR="00745ED8" w:rsidRPr="00745ED8" w:rsidRDefault="00745ED8" w:rsidP="00745ED8">
      <w:pPr>
        <w:spacing w:after="0" w:line="276" w:lineRule="auto"/>
        <w:ind w:firstLine="562"/>
        <w:jc w:val="both"/>
        <w:rPr>
          <w:rFonts w:ascii="GHEA Grapalat" w:eastAsia="Times New Roman" w:hAnsi="GHEA Grapalat" w:cs="Times New Roman"/>
          <w:noProof/>
          <w:lang w:val="hy-AM"/>
        </w:rPr>
      </w:pPr>
      <w:r w:rsidRPr="00745ED8">
        <w:rPr>
          <w:rFonts w:ascii="GHEA Grapalat" w:eastAsia="Times New Roman" w:hAnsi="GHEA Grapalat" w:cs="Times New Roman"/>
          <w:noProof/>
          <w:lang w:val="hy-AM"/>
        </w:rPr>
        <w:t>2025թ. առաջին եռամսյակի ընթացքում գնաճը որոշակի</w:t>
      </w:r>
      <w:r w:rsidRPr="00745ED8">
        <w:rPr>
          <w:rFonts w:ascii="GHEA Grapalat" w:eastAsia="Times New Roman" w:hAnsi="GHEA Grapalat" w:cs="Times New Roman"/>
          <w:noProof/>
        </w:rPr>
        <w:t>որեն</w:t>
      </w:r>
      <w:r w:rsidRPr="00745ED8">
        <w:rPr>
          <w:rFonts w:ascii="GHEA Grapalat" w:eastAsia="Times New Roman" w:hAnsi="GHEA Grapalat" w:cs="Times New Roman"/>
          <w:noProof/>
          <w:lang w:val="hy-AM"/>
        </w:rPr>
        <w:t xml:space="preserve"> արագացել է՝ մոտ լինելով ԿԲ թիրախային 3% ցուցանիշին: Առաջին եռամսյակի ընթացքում ՀՀ ԿԲ-</w:t>
      </w:r>
      <w:r w:rsidRPr="00745ED8">
        <w:rPr>
          <w:rFonts w:ascii="GHEA Grapalat" w:eastAsia="Times New Roman" w:hAnsi="GHEA Grapalat" w:cs="Times New Roman"/>
          <w:noProof/>
        </w:rPr>
        <w:t>ն</w:t>
      </w:r>
      <w:r w:rsidRPr="00745ED8">
        <w:rPr>
          <w:rFonts w:ascii="GHEA Grapalat" w:eastAsia="Times New Roman" w:hAnsi="GHEA Grapalat" w:cs="Times New Roman"/>
          <w:noProof/>
          <w:lang w:val="hy-AM"/>
        </w:rPr>
        <w:t xml:space="preserve"> շարունակել է դրամավարկային պայմանների մեղմման գործընթացը՝ իջեցնելով վերաֆինանսավորման տոկոսադրույքը 0.25 տոկոսային կետով՝ սահմանելով այն 6.75% մակարդակում: Արտաքին աշխարհից գնանկումային ճնշումների թուլացման պայմաններում նախորդ տարվա կեսերից գնաճը սկսել է վերականգնվել և խթանող դրամավարկային քաղաքականության պայմաններում մոտենալ ԿԲ նպատակային միջակայքին: 12 ամսյա գնաճը մարտին կազմել է 3.3%, միջին գնաճը</w:t>
      </w:r>
      <w:r w:rsidRPr="00745ED8">
        <w:rPr>
          <w:rFonts w:ascii="GHEA Grapalat" w:eastAsia="Times New Roman" w:hAnsi="GHEA Grapalat" w:cs="Times New Roman"/>
          <w:noProof/>
        </w:rPr>
        <w:t>՝</w:t>
      </w:r>
      <w:r w:rsidRPr="00745ED8">
        <w:rPr>
          <w:rFonts w:ascii="GHEA Grapalat" w:eastAsia="Times New Roman" w:hAnsi="GHEA Grapalat" w:cs="Times New Roman"/>
          <w:noProof/>
          <w:lang w:val="hy-AM"/>
        </w:rPr>
        <w:t xml:space="preserve"> 2.5%, իսկ բնականոն գնաճը՝ 2%։</w:t>
      </w:r>
    </w:p>
    <w:p w14:paraId="1176AFA2" w14:textId="77777777" w:rsidR="00745ED8" w:rsidRPr="00745ED8" w:rsidRDefault="00745ED8" w:rsidP="00745ED8">
      <w:pPr>
        <w:spacing w:after="0" w:line="276" w:lineRule="auto"/>
        <w:ind w:firstLine="562"/>
        <w:jc w:val="both"/>
        <w:rPr>
          <w:rFonts w:ascii="GHEA Grapalat" w:eastAsia="Times New Roman" w:hAnsi="GHEA Grapalat" w:cs="Times New Roman"/>
          <w:noProof/>
          <w:lang w:val="hy-AM"/>
        </w:rPr>
      </w:pPr>
    </w:p>
    <w:p w14:paraId="113C841D"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Գնաճի տեմպերը և ԿԲ տոկոսադրույքն ըստ ամիսների, 2021-2025թթ</w:t>
      </w:r>
      <w:r w:rsidRPr="00745ED8">
        <w:rPr>
          <w:rFonts w:ascii="Cambria Math" w:eastAsia="Calibri" w:hAnsi="Cambria Math" w:cs="Cambria Math"/>
          <w:b/>
          <w:sz w:val="18"/>
          <w:szCs w:val="18"/>
          <w:lang w:val="hy-AM" w:eastAsia="ru-RU"/>
        </w:rPr>
        <w:t>․</w:t>
      </w:r>
      <w:r w:rsidRPr="00745ED8">
        <w:rPr>
          <w:rFonts w:ascii="GHEA Grapalat" w:eastAsia="Calibri" w:hAnsi="GHEA Grapalat" w:cs="Sylfaen"/>
          <w:b/>
          <w:sz w:val="18"/>
          <w:szCs w:val="18"/>
          <w:lang w:val="hy-AM" w:eastAsia="ru-RU"/>
        </w:rPr>
        <w:t>, %</w:t>
      </w:r>
    </w:p>
    <w:p w14:paraId="59A51118" w14:textId="77777777" w:rsidR="00745ED8" w:rsidRPr="00745ED8" w:rsidRDefault="00745ED8" w:rsidP="00745ED8">
      <w:pPr>
        <w:spacing w:after="0" w:line="276" w:lineRule="auto"/>
        <w:jc w:val="both"/>
        <w:rPr>
          <w:rFonts w:ascii="GHEA Grapalat" w:eastAsia="GHEA Grapalat" w:hAnsi="GHEA Grapalat" w:cs="GHEA Grapalat"/>
          <w:noProof/>
          <w:lang w:val="hy-AM"/>
        </w:rPr>
      </w:pPr>
      <w:r w:rsidRPr="00745ED8">
        <w:rPr>
          <w:rFonts w:ascii="GHEA Grapalat" w:eastAsia="GHEA Grapalat" w:hAnsi="GHEA Grapalat" w:cs="GHEA Grapalat"/>
          <w:noProof/>
        </w:rPr>
        <w:drawing>
          <wp:inline distT="0" distB="0" distL="0" distR="0" wp14:anchorId="5B8193AD" wp14:editId="150B2DC4">
            <wp:extent cx="6448425" cy="2466975"/>
            <wp:effectExtent l="0" t="0" r="9525" b="9525"/>
            <wp:docPr id="56"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8DA747" w14:textId="77777777" w:rsidR="00745ED8" w:rsidRPr="00745ED8" w:rsidRDefault="00745ED8" w:rsidP="00745ED8">
      <w:pPr>
        <w:spacing w:after="0" w:line="276" w:lineRule="auto"/>
        <w:jc w:val="both"/>
        <w:rPr>
          <w:rFonts w:ascii="GHEA Grapalat" w:eastAsia="GHEA Grapalat" w:hAnsi="GHEA Grapalat" w:cs="GHEA Grapalat"/>
          <w:i/>
          <w:iCs/>
          <w:noProof/>
          <w:sz w:val="16"/>
          <w:szCs w:val="16"/>
          <w:lang w:val="hy-AM"/>
        </w:rPr>
      </w:pPr>
      <w:r w:rsidRPr="00745ED8">
        <w:rPr>
          <w:rFonts w:ascii="GHEA Grapalat" w:eastAsia="GHEA Grapalat" w:hAnsi="GHEA Grapalat" w:cs="GHEA Grapalat"/>
          <w:i/>
          <w:iCs/>
          <w:noProof/>
          <w:color w:val="000000"/>
          <w:sz w:val="16"/>
          <w:szCs w:val="16"/>
          <w:lang w:val="hy-AM"/>
        </w:rPr>
        <w:t>Աղբյուրը՝ ՀՀ ԿԲ</w:t>
      </w:r>
    </w:p>
    <w:p w14:paraId="5157154D"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p>
    <w:p w14:paraId="14D901E4" w14:textId="77777777" w:rsidR="00745ED8" w:rsidRPr="00745ED8" w:rsidRDefault="00745ED8" w:rsidP="00745ED8">
      <w:pPr>
        <w:spacing w:after="0" w:line="276" w:lineRule="auto"/>
        <w:ind w:firstLine="567"/>
        <w:contextualSpacing/>
        <w:jc w:val="both"/>
        <w:rPr>
          <w:rFonts w:ascii="GHEA Grapalat" w:eastAsia="Times New Roman" w:hAnsi="GHEA Grapalat" w:cs="GHEA Grapalat"/>
          <w:noProof/>
          <w:lang w:val="hy-AM"/>
        </w:rPr>
      </w:pPr>
      <w:r w:rsidRPr="00745ED8">
        <w:rPr>
          <w:rFonts w:ascii="GHEA Grapalat" w:eastAsia="Times New Roman" w:hAnsi="GHEA Grapalat" w:cs="GHEA Grapalat"/>
          <w:noProof/>
          <w:lang w:val="hy-AM"/>
        </w:rPr>
        <w:t>Միջին գնաճին առավելապես նպաստել է «Սննդամթերք և ոչ ալկոհոլային խմիչքներ» ապրանքախմբում արձանագրված 4.1% գների աճը (նպաստումը գնաճին՝ 1.7 տոկոսային կետ), ինչը հիմնականում պայմանավորված է եղել շաքար, մեղրահյուս, մեղր, օշարակներ, շոկոլադ և շաքարային հրուշակեղեն, մրգեր, թեյ, սուրճ և կակաո ապրանքատեսակների գների աճով: «Ծառայություններ» ապրանքախմբում արձանագրվել է 2.7% գների աճ (նպաստումը գնաճին` 0.9 տոկոսային կետ), ինչը հիմնականում պայմանավորված է եղել միջնակարգ կրթության, հետմիջնակարգ և ոչ բարձրագույն կրթության, ֆինանսական ծառայությունների և տրանսպորտի (մասնավորապես՝ ավտոճանապարհային մարդատար տրանսպորտի) ծառայությունների սակագների աճով: «Ալկոհոլային խմիչքներ, ծխախոտային արտադրատեսակներ» խմբում արձանագրվել է 4.1% գնաճ (նպաստումը գնաճին` 0.2 տոկոսային կետ), իսկ «Ոչ պարենային ապրանքներ» խմբում արձանագրվել է 1.1% գնանկումային ցուցանիշ (նպաստումը գնաճին` -0</w:t>
      </w:r>
      <w:r w:rsidRPr="00745ED8">
        <w:rPr>
          <w:rFonts w:ascii="Cambria Math" w:eastAsia="MS Gothic" w:hAnsi="Cambria Math" w:cs="Cambria Math"/>
          <w:noProof/>
          <w:lang w:val="hy-AM"/>
        </w:rPr>
        <w:t>․</w:t>
      </w:r>
      <w:r w:rsidRPr="00745ED8">
        <w:rPr>
          <w:rFonts w:ascii="GHEA Grapalat" w:eastAsia="Times New Roman" w:hAnsi="GHEA Grapalat" w:cs="GHEA Grapalat"/>
          <w:noProof/>
          <w:lang w:val="hy-AM"/>
        </w:rPr>
        <w:t>2 տոկոսային կետ):</w:t>
      </w:r>
    </w:p>
    <w:p w14:paraId="642A5647"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p>
    <w:p w14:paraId="473CC273"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Գնաճի նպաստումները խոշոր ապրանքախմբերով, 2021-2025թթ., տոկոսային կետ</w:t>
      </w:r>
    </w:p>
    <w:p w14:paraId="00FC9BC2" w14:textId="77777777" w:rsidR="00745ED8" w:rsidRPr="00745ED8" w:rsidRDefault="00745ED8" w:rsidP="00745ED8">
      <w:pPr>
        <w:spacing w:after="0" w:line="276" w:lineRule="auto"/>
        <w:rPr>
          <w:rFonts w:ascii="GHEA Grapalat" w:eastAsia="Times New Roman" w:hAnsi="GHEA Grapalat" w:cs="Sylfaen"/>
          <w:b/>
          <w:noProof/>
          <w:lang w:val="hy-AM" w:eastAsia="x-none"/>
        </w:rPr>
      </w:pPr>
      <w:r w:rsidRPr="00745ED8">
        <w:rPr>
          <w:rFonts w:ascii="GHEA Grapalat" w:eastAsia="Times New Roman" w:hAnsi="GHEA Grapalat" w:cs="Sylfaen"/>
          <w:b/>
          <w:noProof/>
          <w:sz w:val="24"/>
        </w:rPr>
        <w:drawing>
          <wp:inline distT="0" distB="0" distL="0" distR="0" wp14:anchorId="68E76A7A" wp14:editId="10ECC5F5">
            <wp:extent cx="3168000" cy="2520000"/>
            <wp:effectExtent l="0" t="0" r="13970" b="1397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45ED8">
        <w:rPr>
          <w:rFonts w:ascii="GHEA Grapalat" w:eastAsia="Times New Roman" w:hAnsi="GHEA Grapalat" w:cs="Sylfaen"/>
          <w:b/>
          <w:noProof/>
          <w:lang w:val="hy-AM" w:eastAsia="x-none"/>
        </w:rPr>
        <w:t xml:space="preserve"> </w:t>
      </w:r>
      <w:r w:rsidRPr="00745ED8">
        <w:rPr>
          <w:rFonts w:ascii="GHEA Grapalat" w:eastAsia="Times New Roman" w:hAnsi="GHEA Grapalat" w:cs="Sylfaen"/>
          <w:b/>
          <w:noProof/>
          <w:sz w:val="24"/>
        </w:rPr>
        <w:drawing>
          <wp:inline distT="0" distB="0" distL="0" distR="0" wp14:anchorId="6672F03D" wp14:editId="627742C1">
            <wp:extent cx="3168000" cy="2520000"/>
            <wp:effectExtent l="0" t="0" r="13970" b="139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F01D1E" w14:textId="77777777" w:rsidR="00745ED8" w:rsidRPr="00745ED8" w:rsidRDefault="00745ED8" w:rsidP="00745ED8">
      <w:pPr>
        <w:spacing w:after="0" w:line="276" w:lineRule="auto"/>
        <w:rPr>
          <w:rFonts w:ascii="GHEA Grapalat" w:eastAsia="Times New Roman" w:hAnsi="GHEA Grapalat" w:cs="Sylfaen"/>
          <w:b/>
          <w:noProof/>
          <w:lang w:val="hy-AM" w:eastAsia="x-none"/>
        </w:rPr>
      </w:pPr>
      <w:r w:rsidRPr="00745ED8">
        <w:rPr>
          <w:rFonts w:ascii="GHEA Grapalat" w:eastAsia="Times New Roman" w:hAnsi="GHEA Grapalat" w:cs="Sylfaen"/>
          <w:b/>
          <w:noProof/>
          <w:sz w:val="24"/>
        </w:rPr>
        <w:drawing>
          <wp:inline distT="0" distB="0" distL="0" distR="0" wp14:anchorId="1448C3DA" wp14:editId="468E3E96">
            <wp:extent cx="6381750" cy="4953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99F838" w14:textId="77777777" w:rsidR="00745ED8" w:rsidRPr="00745ED8" w:rsidRDefault="00745ED8" w:rsidP="00745ED8">
      <w:pPr>
        <w:spacing w:after="0" w:line="276" w:lineRule="auto"/>
        <w:rPr>
          <w:rFonts w:ascii="GHEA Grapalat" w:eastAsia="Times New Roman" w:hAnsi="GHEA Grapalat" w:cs="Sylfaen"/>
          <w:b/>
          <w:i/>
          <w:iCs/>
          <w:noProof/>
          <w:sz w:val="16"/>
          <w:szCs w:val="16"/>
          <w:lang w:val="hy-AM" w:eastAsia="x-none"/>
        </w:rPr>
      </w:pPr>
      <w:r w:rsidRPr="00745ED8">
        <w:rPr>
          <w:rFonts w:ascii="GHEA Grapalat" w:eastAsia="GHEA Grapalat" w:hAnsi="GHEA Grapalat" w:cs="GHEA Grapalat"/>
          <w:i/>
          <w:iCs/>
          <w:noProof/>
          <w:color w:val="000000"/>
          <w:sz w:val="16"/>
          <w:szCs w:val="16"/>
          <w:lang w:val="hy-AM"/>
        </w:rPr>
        <w:t>Աղբյուրը՝ ՀՀ ՎԿ և ՀՀ ՖՆ հաշվարկներ</w:t>
      </w:r>
    </w:p>
    <w:p w14:paraId="08D44627" w14:textId="77777777" w:rsidR="00745ED8" w:rsidRPr="00745ED8" w:rsidRDefault="00745ED8" w:rsidP="00745ED8">
      <w:pPr>
        <w:spacing w:after="0" w:line="276" w:lineRule="auto"/>
        <w:ind w:firstLine="720"/>
        <w:jc w:val="both"/>
        <w:rPr>
          <w:rFonts w:ascii="GHEA Grapalat" w:eastAsia="GHEA Grapalat" w:hAnsi="GHEA Grapalat" w:cs="GHEA Grapalat"/>
          <w:iCs/>
          <w:noProof/>
          <w:color w:val="000000"/>
          <w:lang w:val="hy-AM"/>
        </w:rPr>
      </w:pPr>
    </w:p>
    <w:p w14:paraId="5293F66C" w14:textId="77777777" w:rsidR="00745ED8" w:rsidRPr="00745ED8" w:rsidRDefault="00745ED8" w:rsidP="00745ED8">
      <w:pPr>
        <w:spacing w:after="0" w:line="276" w:lineRule="auto"/>
        <w:ind w:firstLine="720"/>
        <w:jc w:val="both"/>
        <w:rPr>
          <w:rFonts w:ascii="GHEA Grapalat" w:eastAsia="GHEA Grapalat" w:hAnsi="GHEA Grapalat" w:cs="GHEA Grapalat"/>
          <w:iCs/>
          <w:noProof/>
          <w:color w:val="000000"/>
          <w:lang w:val="hy-AM"/>
        </w:rPr>
      </w:pPr>
      <w:r w:rsidRPr="00745ED8">
        <w:rPr>
          <w:rFonts w:ascii="GHEA Grapalat" w:eastAsia="GHEA Grapalat" w:hAnsi="GHEA Grapalat" w:cs="GHEA Grapalat"/>
          <w:iCs/>
          <w:noProof/>
          <w:color w:val="000000"/>
          <w:lang w:val="hy-AM"/>
        </w:rPr>
        <w:t>2025թ. առաջին եռամսյակում ԿԲ-ն նվազեցրել է քաղաքականության տոկոսադրույքը 0.25 տոկոսային կետով՝ փետրվարի 4-ին իջեցնելով տոկոսադրույքը 0.25 տոկոսային կետով, իսկ մարտի 18-ին անփոփոխ թողնելով այն 6.75% մակարդակում: Դրամավարկային պայմանների աստիճանական թուլացումը և քաղաքականության հետագա մեղմացման սպասումները հանգեցրել են պետական պարտատոմսերի տոկոսադրույքների նվազմանը: Միաժամանակ, ավանդների տոկոսադրույքները շարունակում են պահպանվել իրենց միջին մակարդակներում, իսկ վարկերի տոկոսադրույքները որոշակիորեն աճել են` պայմանավորված իրավաբանական անձանց տրամադրվող վարկերի տոկոսադրույքների աճով։ Հիպոտեկային և սպառողական վարկերի տոկոսադրույքները  շարունակում են պահպանվել կայուն մակարդակներում։</w:t>
      </w:r>
    </w:p>
    <w:p w14:paraId="1161662D" w14:textId="77777777" w:rsidR="00745ED8" w:rsidRPr="00745ED8" w:rsidRDefault="00745ED8" w:rsidP="00745ED8">
      <w:pPr>
        <w:spacing w:after="0" w:line="276" w:lineRule="auto"/>
        <w:ind w:firstLine="720"/>
        <w:jc w:val="both"/>
        <w:rPr>
          <w:rFonts w:ascii="GHEA Grapalat" w:eastAsia="Times New Roman" w:hAnsi="GHEA Grapalat" w:cs="Sylfaen"/>
          <w:b/>
          <w:iCs/>
          <w:noProof/>
          <w:lang w:val="hy-AM" w:eastAsia="x-none"/>
        </w:rPr>
      </w:pPr>
    </w:p>
    <w:p w14:paraId="60999720"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դրամով տոկոսադրույքների միտումները ՀՀ ֆինանսական շուկաներում, 2021-2025թթ., %</w:t>
      </w:r>
    </w:p>
    <w:p w14:paraId="7F478B1A" w14:textId="77777777" w:rsidR="00745ED8" w:rsidRPr="00745ED8" w:rsidRDefault="00745ED8" w:rsidP="00745ED8">
      <w:pPr>
        <w:spacing w:after="0" w:line="276" w:lineRule="auto"/>
        <w:rPr>
          <w:rFonts w:ascii="GHEA Grapalat" w:eastAsia="Times New Roman" w:hAnsi="GHEA Grapalat" w:cs="GHEA Grapalat"/>
          <w:noProof/>
          <w:lang w:val="hy-AM"/>
        </w:rPr>
      </w:pPr>
      <w:r w:rsidRPr="00745ED8">
        <w:rPr>
          <w:rFonts w:ascii="GHEA Grapalat" w:eastAsia="Times New Roman" w:hAnsi="GHEA Grapalat" w:cs="GHEA Grapalat"/>
          <w:noProof/>
        </w:rPr>
        <w:drawing>
          <wp:inline distT="0" distB="0" distL="0" distR="0" wp14:anchorId="5A03E9C4" wp14:editId="632BE5E8">
            <wp:extent cx="6429375" cy="25050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B05489" w14:textId="77777777" w:rsidR="00745ED8" w:rsidRPr="00745ED8" w:rsidRDefault="00745ED8" w:rsidP="00745ED8">
      <w:pPr>
        <w:spacing w:after="0" w:line="240" w:lineRule="auto"/>
        <w:rPr>
          <w:rFonts w:ascii="GHEA Grapalat" w:eastAsia="Times New Roman" w:hAnsi="GHEA Grapalat" w:cs="Times New Roman"/>
          <w:i/>
          <w:iCs/>
          <w:noProof/>
          <w:sz w:val="16"/>
          <w:szCs w:val="16"/>
          <w:lang w:val="hy-AM"/>
        </w:rPr>
      </w:pPr>
      <w:r w:rsidRPr="00745ED8">
        <w:rPr>
          <w:rFonts w:ascii="GHEA Grapalat" w:eastAsia="Times New Roman" w:hAnsi="GHEA Grapalat" w:cs="Times New Roman"/>
          <w:i/>
          <w:iCs/>
          <w:noProof/>
          <w:sz w:val="16"/>
          <w:szCs w:val="16"/>
          <w:lang w:val="hy-AM"/>
        </w:rPr>
        <w:t>Աղբյուրը՝ ՀՀ ԿԲ</w:t>
      </w:r>
    </w:p>
    <w:p w14:paraId="65A801C8"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p>
    <w:p w14:paraId="795932CA"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bookmarkStart w:id="20" w:name="_Toc6389323"/>
      <w:bookmarkStart w:id="21" w:name="_Toc37763590"/>
      <w:proofErr w:type="spellStart"/>
      <w:r w:rsidRPr="00745ED8">
        <w:rPr>
          <w:rFonts w:ascii="GHEA Grapalat" w:eastAsia="Times New Roman" w:hAnsi="GHEA Grapalat" w:cs="Times New Roman"/>
          <w:b/>
          <w:sz w:val="24"/>
          <w:szCs w:val="24"/>
          <w:lang w:val="de-AT"/>
        </w:rPr>
        <w:t>Արտաքին</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առևտուր</w:t>
      </w:r>
      <w:proofErr w:type="spellEnd"/>
      <w:r w:rsidRPr="00745ED8">
        <w:rPr>
          <w:rFonts w:ascii="GHEA Grapalat" w:eastAsia="Times New Roman" w:hAnsi="GHEA Grapalat" w:cs="Times New Roman"/>
          <w:b/>
          <w:sz w:val="24"/>
          <w:szCs w:val="24"/>
          <w:lang w:val="de-AT"/>
        </w:rPr>
        <w:t xml:space="preserve"> և </w:t>
      </w:r>
      <w:proofErr w:type="spellStart"/>
      <w:r w:rsidRPr="00745ED8">
        <w:rPr>
          <w:rFonts w:ascii="GHEA Grapalat" w:eastAsia="Times New Roman" w:hAnsi="GHEA Grapalat" w:cs="Times New Roman"/>
          <w:b/>
          <w:sz w:val="24"/>
          <w:szCs w:val="24"/>
          <w:lang w:val="de-AT"/>
        </w:rPr>
        <w:t>զբոսաշրջություն</w:t>
      </w:r>
      <w:proofErr w:type="spellEnd"/>
    </w:p>
    <w:p w14:paraId="6DFE671E"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r w:rsidRPr="00745ED8">
        <w:rPr>
          <w:rFonts w:ascii="GHEA Grapalat" w:eastAsia="Times New Roman" w:hAnsi="GHEA Grapalat" w:cs="Times New Roman"/>
          <w:b/>
          <w:i/>
          <w:noProof/>
          <w:lang w:val="hy-AM"/>
        </w:rPr>
        <w:t>Արտաքին առևտուր (դոլարային արտահայտությամբ)</w:t>
      </w:r>
      <w:r w:rsidRPr="00745ED8">
        <w:rPr>
          <w:rFonts w:ascii="GHEA Grapalat" w:eastAsia="Times New Roman" w:hAnsi="GHEA Grapalat" w:cs="Times New Roman"/>
          <w:b/>
          <w:i/>
          <w:noProof/>
          <w:vertAlign w:val="superscript"/>
          <w:lang w:val="hy-AM"/>
        </w:rPr>
        <w:footnoteReference w:id="13"/>
      </w:r>
      <w:r w:rsidRPr="00745ED8">
        <w:rPr>
          <w:rFonts w:ascii="GHEA Grapalat" w:eastAsia="Times New Roman" w:hAnsi="GHEA Grapalat" w:cs="Times New Roman"/>
          <w:b/>
          <w:i/>
          <w:noProof/>
          <w:lang w:val="hy-AM"/>
        </w:rPr>
        <w:t xml:space="preserve">: </w:t>
      </w:r>
      <w:r w:rsidRPr="00745ED8">
        <w:rPr>
          <w:rFonts w:ascii="GHEA Grapalat" w:eastAsia="Times New Roman" w:hAnsi="GHEA Grapalat" w:cs="Times New Roman"/>
          <w:noProof/>
          <w:lang w:val="hy-AM"/>
        </w:rPr>
        <w:t xml:space="preserve">2025թ. առաջին եռամսյակում գրանցվել է արտաքին ապրանքաշրջանառության կտրուկ անկում՝ հիմնականում պայմանավորված վերաարտահանման ծավալների նվազմամբ։ Արտաքին ապրանքաշրջանառությունը 2025թ. հունվար-մարտ ամիսներին կազմել է 4,480.1 մլն ԱՄՆ դոլար` նախորդ տարվա նույն ժամանակահատվածի նկատմամբ նվազելով 54.2%-ով։ Հաշվետու ժամանակահատվածում արձանագրվել են դոլարային արտահայտությամբ արտահանման և ներմուծման կտրուկ անկումներ. արտահանումը նվազել է </w:t>
      </w:r>
      <w:r w:rsidRPr="00745ED8">
        <w:rPr>
          <w:rFonts w:ascii="GHEA Grapalat" w:eastAsia="GHEA Grapalat" w:hAnsi="GHEA Grapalat" w:cs="GHEA Grapalat"/>
          <w:noProof/>
          <w:lang w:val="hy-AM"/>
        </w:rPr>
        <w:t>61.8</w:t>
      </w:r>
      <w:r w:rsidRPr="00745ED8">
        <w:rPr>
          <w:rFonts w:ascii="GHEA Grapalat" w:eastAsia="Times New Roman" w:hAnsi="GHEA Grapalat" w:cs="Times New Roman"/>
          <w:noProof/>
          <w:lang w:val="hy-AM"/>
        </w:rPr>
        <w:t>%-ով ` կազմելով 1,699.8 մլն ԱՄՆ դոլար, իսկ ներմուծումը` 47.9%-ով՝ կազմելով 2,780.3 մլն ԱՄՆ դոլար: 2025 թվականի առաջին եռամսյակում արտաքին առևտրի բացասական հաշվեկշիռը, պայմանավորված արտահանման ծավալների ավելի մեծ անկմամբ, նախորդ տարվա նույն ժամանակահատվածի ցուցանիշի նկատմամբ վատթարացել է 22.1%-ով և կազմել 1,080.5 մլն ԱՄՆ դոլար:</w:t>
      </w:r>
    </w:p>
    <w:p w14:paraId="53C6CDED"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p>
    <w:p w14:paraId="0CD6E9D2"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Առևտրային հաշվեկշռի դինամիկան հունվար-մարտ ամիսներին (մլն ԱՄՆ դոլար)</w:t>
      </w:r>
      <w:r w:rsidRPr="00745ED8">
        <w:rPr>
          <w:rFonts w:ascii="GHEA Grapalat" w:eastAsia="Calibri" w:hAnsi="GHEA Grapalat" w:cs="Sylfaen"/>
          <w:b/>
          <w:sz w:val="18"/>
          <w:szCs w:val="18"/>
          <w:vertAlign w:val="superscript"/>
          <w:lang w:val="ru-RU" w:eastAsia="ru-RU"/>
        </w:rPr>
        <w:footnoteReference w:id="14"/>
      </w:r>
    </w:p>
    <w:p w14:paraId="2BD4E645" w14:textId="77777777" w:rsidR="00745ED8" w:rsidRPr="00745ED8" w:rsidRDefault="00745ED8" w:rsidP="00745ED8">
      <w:pPr>
        <w:keepNext/>
        <w:spacing w:after="0" w:line="276" w:lineRule="auto"/>
        <w:jc w:val="center"/>
        <w:rPr>
          <w:rFonts w:ascii="GHEA Grapalat" w:eastAsia="GHEA Grapalat" w:hAnsi="GHEA Grapalat" w:cs="GHEA Grapalat"/>
          <w:noProof/>
          <w:highlight w:val="yellow"/>
          <w:lang w:val="hy-AM"/>
        </w:rPr>
      </w:pPr>
      <w:r w:rsidRPr="00745ED8">
        <w:rPr>
          <w:rFonts w:ascii="GHEA Grapalat" w:eastAsia="Times New Roman" w:hAnsi="GHEA Grapalat" w:cs="Times New Roman"/>
          <w:noProof/>
        </w:rPr>
        <w:drawing>
          <wp:inline distT="0" distB="0" distL="0" distR="0" wp14:anchorId="261FF017" wp14:editId="324A7108">
            <wp:extent cx="6448425" cy="2410460"/>
            <wp:effectExtent l="0" t="0" r="9525" b="8890"/>
            <wp:docPr id="61" name="Char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92BBC3" w14:textId="77777777" w:rsidR="00745ED8" w:rsidRPr="00745ED8" w:rsidRDefault="00745ED8" w:rsidP="00745ED8">
      <w:pPr>
        <w:keepNext/>
        <w:spacing w:after="0" w:line="276" w:lineRule="auto"/>
        <w:rPr>
          <w:rFonts w:ascii="GHEA Grapalat" w:eastAsia="GHEA Grapalat" w:hAnsi="GHEA Grapalat" w:cs="GHEA Grapalat"/>
          <w:i/>
          <w:noProof/>
          <w:color w:val="000000"/>
          <w:sz w:val="16"/>
          <w:szCs w:val="16"/>
          <w:lang w:val="hy-AM"/>
        </w:rPr>
      </w:pPr>
      <w:r w:rsidRPr="00745ED8">
        <w:rPr>
          <w:rFonts w:ascii="GHEA Grapalat" w:eastAsia="GHEA Grapalat" w:hAnsi="GHEA Grapalat" w:cs="GHEA Grapalat"/>
          <w:i/>
          <w:noProof/>
          <w:color w:val="000000"/>
          <w:sz w:val="16"/>
          <w:szCs w:val="16"/>
          <w:lang w:val="hy-AM"/>
        </w:rPr>
        <w:t>Աղբյուրը՝ ՀՀ ՎԿ և ՀՀ ՖՆ հաշվարկներ</w:t>
      </w:r>
    </w:p>
    <w:p w14:paraId="1539E163" w14:textId="77777777" w:rsidR="00745ED8" w:rsidRPr="00745ED8" w:rsidRDefault="00745ED8" w:rsidP="00745ED8">
      <w:pPr>
        <w:spacing w:after="0" w:line="276" w:lineRule="auto"/>
        <w:ind w:firstLine="540"/>
        <w:jc w:val="both"/>
        <w:rPr>
          <w:rFonts w:ascii="GHEA Grapalat" w:eastAsia="GHEA Grapalat" w:hAnsi="GHEA Grapalat" w:cs="GHEA Grapalat"/>
          <w:noProof/>
          <w:lang w:val="hy-AM"/>
        </w:rPr>
      </w:pPr>
    </w:p>
    <w:p w14:paraId="6888599F"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r w:rsidRPr="00745ED8">
        <w:rPr>
          <w:rFonts w:ascii="GHEA Grapalat" w:eastAsia="GHEA Grapalat" w:hAnsi="GHEA Grapalat" w:cs="GHEA Grapalat"/>
          <w:b/>
          <w:i/>
          <w:noProof/>
          <w:lang w:val="hy-AM"/>
        </w:rPr>
        <w:t>Արտահանում:</w:t>
      </w:r>
      <w:r w:rsidRPr="00745ED8">
        <w:rPr>
          <w:rFonts w:ascii="GHEA Grapalat" w:eastAsia="GHEA Grapalat" w:hAnsi="GHEA Grapalat" w:cs="GHEA Grapalat"/>
          <w:noProof/>
          <w:lang w:val="hy-AM"/>
        </w:rPr>
        <w:t xml:space="preserve"> Ապրանքների արտահանման՝ նախորդ տարվա տարեվերջից սկիզբ առած նվազման միտումները պահպանվել են. 2025թ. առաջին եռամսյակում նախորդ տարվա նույն ժամանակահատածի համեմատ ապրանքների արտահանումը նվազել է 61.8%-ով: Ապրանքների արտահանման նվազումը հիմնականում պայմանավորված է թանկարժեք մետաղների</w:t>
      </w:r>
      <w:r w:rsidRPr="00745ED8">
        <w:rPr>
          <w:rFonts w:ascii="GHEA Grapalat" w:eastAsia="Times New Roman" w:hAnsi="GHEA Grapalat" w:cs="Times New Roman"/>
          <w:noProof/>
          <w:lang w:val="hy-AM"/>
        </w:rPr>
        <w:t xml:space="preserve"> վերաարտահանման ծավալների կտրուկ անկմամբ (տե՛ս Գծապատկեր 14)։ </w:t>
      </w:r>
    </w:p>
    <w:p w14:paraId="51E30D9D" w14:textId="77777777" w:rsidR="00745ED8" w:rsidRPr="00745ED8" w:rsidRDefault="00745ED8" w:rsidP="00745ED8">
      <w:pPr>
        <w:spacing w:after="0" w:line="276" w:lineRule="auto"/>
        <w:ind w:firstLine="540"/>
        <w:jc w:val="both"/>
        <w:rPr>
          <w:rFonts w:ascii="GHEA Grapalat" w:eastAsia="GHEA Grapalat" w:hAnsi="GHEA Grapalat" w:cs="GHEA Grapalat"/>
          <w:noProof/>
          <w:lang w:val="hy-AM"/>
        </w:rPr>
      </w:pPr>
      <w:r w:rsidRPr="00745ED8">
        <w:rPr>
          <w:rFonts w:ascii="GHEA Grapalat" w:eastAsia="Times New Roman" w:hAnsi="GHEA Grapalat" w:cs="Times New Roman"/>
          <w:noProof/>
          <w:lang w:val="hy-AM"/>
        </w:rPr>
        <w:t xml:space="preserve">Արտահանման 61.8% անկմանը 66.3 տոկեսային կետով նպաստում է ունեցել արտահանման իրական ծավալների նվազումը: </w:t>
      </w:r>
      <w:r w:rsidRPr="00745ED8">
        <w:rPr>
          <w:rFonts w:ascii="GHEA Grapalat" w:eastAsia="GHEA Grapalat" w:hAnsi="GHEA Grapalat" w:cs="GHEA Grapalat"/>
          <w:noProof/>
          <w:lang w:val="hy-AM"/>
        </w:rPr>
        <w:t>Արտահանման նվազմանը ամենամեծ նպաստումն է ունեցել «Թանկարժեք և կիսաթանկարժեք քարեր, թանկարժեք մետաղներ և դրանցից իրեր» (</w:t>
      </w:r>
      <w:r w:rsidRPr="00745ED8">
        <w:rPr>
          <w:rFonts w:ascii="GHEA Grapalat" w:eastAsia="Times New Roman" w:hAnsi="GHEA Grapalat" w:cs="Times New Roman"/>
          <w:noProof/>
          <w:lang w:val="hy-AM"/>
        </w:rPr>
        <w:t>62.3</w:t>
      </w:r>
      <w:r w:rsidRPr="00745ED8">
        <w:rPr>
          <w:rFonts w:ascii="GHEA Grapalat" w:eastAsia="GHEA Grapalat" w:hAnsi="GHEA Grapalat" w:cs="GHEA Grapalat"/>
          <w:noProof/>
          <w:lang w:val="hy-AM"/>
        </w:rPr>
        <w:t xml:space="preserve"> տոկոսային կետ) ապրանքախումբը (հիմնականում՝ «Ոսկի անմշակ կամ կիսամշակ, փոշի»,  «Ոսկերչական իրեր», «Պլատին անմշակ կամ կիսամշակ, փոշի» և «Արծաթ անմշակ կամ կիսամշակ, փոշի»  ապրանքախմբերը):</w:t>
      </w:r>
    </w:p>
    <w:p w14:paraId="0E8E2C9C" w14:textId="77777777" w:rsidR="00745ED8" w:rsidRPr="00745ED8" w:rsidRDefault="00745ED8" w:rsidP="00745ED8">
      <w:pPr>
        <w:spacing w:after="0" w:line="276" w:lineRule="auto"/>
        <w:ind w:firstLine="540"/>
        <w:jc w:val="both"/>
        <w:rPr>
          <w:rFonts w:ascii="GHEA Grapalat" w:eastAsia="GHEA Grapalat" w:hAnsi="GHEA Grapalat" w:cs="GHEA Grapalat"/>
          <w:noProof/>
          <w:lang w:val="hy-AM"/>
        </w:rPr>
      </w:pPr>
    </w:p>
    <w:p w14:paraId="7F5217B6"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Ապրանքների արտահանման ամսական միտումները 2025թ, %</w:t>
      </w:r>
    </w:p>
    <w:p w14:paraId="0B64A66B" w14:textId="77777777" w:rsidR="00745ED8" w:rsidRPr="00745ED8" w:rsidRDefault="00745ED8" w:rsidP="00745ED8">
      <w:pPr>
        <w:keepNext/>
        <w:spacing w:after="0" w:line="276" w:lineRule="auto"/>
        <w:rPr>
          <w:rFonts w:ascii="GHEA Grapalat" w:eastAsia="Times New Roman" w:hAnsi="GHEA Grapalat" w:cs="Times New Roman"/>
          <w:noProof/>
          <w:sz w:val="24"/>
          <w:szCs w:val="24"/>
          <w:lang w:val="hy-AM"/>
        </w:rPr>
      </w:pPr>
      <w:r w:rsidRPr="00745ED8">
        <w:rPr>
          <w:rFonts w:ascii="GHEA Grapalat" w:eastAsia="Times New Roman" w:hAnsi="GHEA Grapalat" w:cs="Times New Roman"/>
          <w:noProof/>
        </w:rPr>
        <w:drawing>
          <wp:inline distT="0" distB="0" distL="0" distR="0" wp14:anchorId="6CDF0F1A" wp14:editId="4453586C">
            <wp:extent cx="3152775" cy="2247900"/>
            <wp:effectExtent l="0" t="0" r="9525" b="0"/>
            <wp:docPr id="62"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45ED8">
        <w:rPr>
          <w:rFonts w:ascii="GHEA Grapalat" w:eastAsia="GHEA Grapalat" w:hAnsi="GHEA Grapalat" w:cs="GHEA Grapalat"/>
          <w:i/>
          <w:noProof/>
          <w:color w:val="000000"/>
          <w:sz w:val="18"/>
          <w:szCs w:val="18"/>
          <w:lang w:val="hy-AM"/>
        </w:rPr>
        <w:t xml:space="preserve"> </w:t>
      </w:r>
      <w:r w:rsidRPr="00745ED8">
        <w:rPr>
          <w:rFonts w:ascii="GHEA Grapalat" w:eastAsia="Calibri" w:hAnsi="GHEA Grapalat" w:cs="Times New Roman"/>
          <w:i/>
          <w:noProof/>
        </w:rPr>
        <w:drawing>
          <wp:inline distT="0" distB="0" distL="0" distR="0" wp14:anchorId="4C740A5D" wp14:editId="1ABE778A">
            <wp:extent cx="3019425" cy="2238375"/>
            <wp:effectExtent l="0" t="0" r="9525" b="9525"/>
            <wp:docPr id="63"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510FBE" w14:textId="77777777" w:rsidR="00745ED8" w:rsidRPr="00745ED8" w:rsidRDefault="00745ED8" w:rsidP="00745ED8">
      <w:pPr>
        <w:keepNext/>
        <w:spacing w:after="0" w:line="276" w:lineRule="auto"/>
        <w:rPr>
          <w:rFonts w:ascii="GHEA Grapalat" w:eastAsia="GHEA Grapalat" w:hAnsi="GHEA Grapalat" w:cs="GHEA Grapalat"/>
          <w:i/>
          <w:noProof/>
          <w:color w:val="000000"/>
          <w:sz w:val="16"/>
          <w:szCs w:val="16"/>
          <w:lang w:val="hy-AM"/>
        </w:rPr>
      </w:pPr>
      <w:r w:rsidRPr="00745ED8">
        <w:rPr>
          <w:rFonts w:ascii="GHEA Grapalat" w:eastAsia="GHEA Grapalat" w:hAnsi="GHEA Grapalat" w:cs="GHEA Grapalat"/>
          <w:i/>
          <w:noProof/>
          <w:color w:val="000000"/>
          <w:sz w:val="16"/>
          <w:szCs w:val="16"/>
          <w:lang w:val="hy-AM"/>
        </w:rPr>
        <w:t>Աղբյուրը՝ ՀՀ ՎԿ և ՀՀ ՖՆ հաշվարկներ</w:t>
      </w:r>
    </w:p>
    <w:p w14:paraId="53D5C0B1"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p>
    <w:p w14:paraId="4A4E29E1" w14:textId="77777777" w:rsidR="00745ED8" w:rsidRPr="00745ED8" w:rsidRDefault="00745ED8" w:rsidP="00745ED8">
      <w:pPr>
        <w:spacing w:after="0" w:line="276" w:lineRule="auto"/>
        <w:ind w:firstLine="540"/>
        <w:jc w:val="both"/>
        <w:rPr>
          <w:rFonts w:ascii="GHEA Grapalat" w:eastAsia="GHEA Grapalat" w:hAnsi="GHEA Grapalat" w:cs="GHEA Grapalat"/>
          <w:noProof/>
          <w:lang w:val="hy-AM"/>
        </w:rPr>
      </w:pPr>
      <w:r w:rsidRPr="00745ED8">
        <w:rPr>
          <w:rFonts w:ascii="GHEA Grapalat" w:eastAsia="GHEA Grapalat" w:hAnsi="GHEA Grapalat" w:cs="GHEA Grapalat"/>
          <w:noProof/>
          <w:lang w:val="hy-AM"/>
        </w:rPr>
        <w:t xml:space="preserve">Արտահանման նվազմանը հիմնականում հակազդել և դրական նպաստում են ունեցել «Պատրաստի սննդի արտադրանք» (1.5 տոկոսային կետով), «Բուսական ծագման արտադրանք» (0.5 տոկոսային կետով) և «Հանքահումքային արտադրանք» (0.2 տոկոսային կետով) ապրանքախմբերը: </w:t>
      </w:r>
    </w:p>
    <w:p w14:paraId="33A985F0" w14:textId="77777777" w:rsidR="00745ED8" w:rsidRPr="00745ED8" w:rsidRDefault="00745ED8" w:rsidP="00745ED8">
      <w:pPr>
        <w:spacing w:after="0" w:line="276" w:lineRule="auto"/>
        <w:ind w:firstLine="540"/>
        <w:jc w:val="both"/>
        <w:rPr>
          <w:rFonts w:ascii="GHEA Grapalat" w:eastAsia="GHEA Grapalat" w:hAnsi="GHEA Grapalat" w:cs="GHEA Grapalat"/>
          <w:lang w:val="hy-AM"/>
        </w:rPr>
      </w:pPr>
      <w:r w:rsidRPr="00745ED8">
        <w:rPr>
          <w:rFonts w:ascii="GHEA Grapalat" w:eastAsia="GHEA Grapalat" w:hAnsi="GHEA Grapalat" w:cs="GHEA Grapalat"/>
          <w:b/>
          <w:i/>
          <w:noProof/>
          <w:lang w:val="hy-AM"/>
        </w:rPr>
        <w:t>Ներմուծում:</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lang w:val="hy-AM"/>
        </w:rPr>
        <w:t>2025թ. առաջին եռամսյակում արձանագրվել է ապրանքների ներմուծման կտրուկ  նվազում (47.9%)՝ հիմնականում պայմանավորված վերաարտահանման նպատակով ներմուծվող թանկարժեք մետաղների ներմուծման ծավալների կտրուկ անկմամբ: Ինչպես արտահանման,  այնպես էլ ներմուծման անկման միտումը նույնպես սկիզբ է առել 2024թ. նոյեմբեր</w:t>
      </w:r>
      <w:r w:rsidRPr="00745ED8">
        <w:rPr>
          <w:rFonts w:ascii="GHEA Grapalat" w:eastAsia="Times New Roman" w:hAnsi="GHEA Grapalat" w:cs="Times New Roman"/>
          <w:noProof/>
          <w:lang w:val="hy-AM"/>
        </w:rPr>
        <w:t xml:space="preserve"> ամսից՝ պայմանավորված նույն գործոնով: </w:t>
      </w:r>
      <w:r w:rsidRPr="00745ED8">
        <w:rPr>
          <w:rFonts w:ascii="GHEA Grapalat" w:eastAsia="GHEA Grapalat" w:hAnsi="GHEA Grapalat" w:cs="GHEA Grapalat"/>
          <w:lang w:val="hy-AM"/>
        </w:rPr>
        <w:t xml:space="preserve">2025թ. հունվար-մարտ ամիսներին դոլարային արտահայտությամբ ապրանքների ներմուծման ծավալը նվազել է 47.9%-ով՝ կազմելով 2,780.3 մլն դոլար: Ընդ որում՝ գրանցվել է իրական ծավալների շուրջ 47% նվազում, իսկ ներմուծվող ապրանքների գները նվազել են 4%-ով </w:t>
      </w:r>
      <w:r w:rsidRPr="00745ED8">
        <w:rPr>
          <w:rFonts w:ascii="GHEA Grapalat" w:eastAsia="Times New Roman" w:hAnsi="GHEA Grapalat" w:cs="Times New Roman"/>
          <w:noProof/>
          <w:lang w:val="hy-AM"/>
        </w:rPr>
        <w:t>(տե՛ս Գծապատկեր 15)</w:t>
      </w:r>
      <w:r w:rsidRPr="00745ED8">
        <w:rPr>
          <w:rFonts w:ascii="GHEA Grapalat" w:eastAsia="GHEA Grapalat" w:hAnsi="GHEA Grapalat" w:cs="GHEA Grapalat"/>
          <w:lang w:val="hy-AM"/>
        </w:rPr>
        <w:t>:</w:t>
      </w:r>
    </w:p>
    <w:p w14:paraId="098422EE"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p>
    <w:p w14:paraId="2D3CB6AA"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Ապրանքների ներմուծման ամսական միտումները 2025թ, %</w:t>
      </w:r>
    </w:p>
    <w:p w14:paraId="0D386610" w14:textId="77777777" w:rsidR="00745ED8" w:rsidRPr="00745ED8" w:rsidRDefault="00745ED8" w:rsidP="00745ED8">
      <w:pPr>
        <w:spacing w:after="0" w:line="276" w:lineRule="auto"/>
        <w:jc w:val="both"/>
        <w:rPr>
          <w:rFonts w:ascii="GHEA Grapalat" w:eastAsia="GHEA Grapalat" w:hAnsi="GHEA Grapalat" w:cs="GHEA Grapalat"/>
          <w:noProof/>
          <w:lang w:val="hy-AM"/>
        </w:rPr>
      </w:pPr>
      <w:r w:rsidRPr="00745ED8">
        <w:rPr>
          <w:rFonts w:ascii="GHEA Grapalat" w:eastAsia="Times New Roman" w:hAnsi="GHEA Grapalat" w:cs="Times New Roman"/>
          <w:noProof/>
        </w:rPr>
        <w:drawing>
          <wp:inline distT="0" distB="0" distL="0" distR="0" wp14:anchorId="17FCB63D" wp14:editId="54E7F21D">
            <wp:extent cx="3181350" cy="2457450"/>
            <wp:effectExtent l="0" t="0" r="0" b="0"/>
            <wp:docPr id="6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45ED8">
        <w:rPr>
          <w:rFonts w:ascii="GHEA Grapalat" w:eastAsia="GHEA Grapalat" w:hAnsi="GHEA Grapalat" w:cs="GHEA Grapalat"/>
          <w:noProof/>
          <w:lang w:val="hy-AM"/>
        </w:rPr>
        <w:t xml:space="preserve"> </w:t>
      </w:r>
      <w:r w:rsidRPr="00745ED8">
        <w:rPr>
          <w:rFonts w:ascii="GHEA Grapalat" w:eastAsia="Calibri" w:hAnsi="GHEA Grapalat" w:cs="Times New Roman"/>
          <w:i/>
          <w:noProof/>
        </w:rPr>
        <w:drawing>
          <wp:inline distT="0" distB="0" distL="0" distR="0" wp14:anchorId="614025F7" wp14:editId="74FD4FFD">
            <wp:extent cx="3181350" cy="2457450"/>
            <wp:effectExtent l="0" t="0" r="0" b="0"/>
            <wp:docPr id="6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0202B" w14:textId="77777777" w:rsidR="00745ED8" w:rsidRPr="00745ED8" w:rsidRDefault="00745ED8" w:rsidP="00745ED8">
      <w:pPr>
        <w:keepNext/>
        <w:spacing w:after="120" w:line="240" w:lineRule="auto"/>
        <w:rPr>
          <w:rFonts w:ascii="GHEA Grapalat" w:eastAsia="GHEA Grapalat" w:hAnsi="GHEA Grapalat" w:cs="GHEA Grapalat"/>
          <w:b/>
          <w:i/>
          <w:noProof/>
          <w:sz w:val="16"/>
          <w:szCs w:val="16"/>
          <w:lang w:val="hy-AM"/>
        </w:rPr>
      </w:pPr>
      <w:r w:rsidRPr="00745ED8">
        <w:rPr>
          <w:rFonts w:ascii="GHEA Grapalat" w:eastAsia="GHEA Grapalat" w:hAnsi="GHEA Grapalat" w:cs="GHEA Grapalat"/>
          <w:i/>
          <w:noProof/>
          <w:color w:val="000000"/>
          <w:sz w:val="16"/>
          <w:szCs w:val="16"/>
          <w:lang w:val="hy-AM"/>
        </w:rPr>
        <w:t>Աղբյուրը՝ ՀՀ ՎԿ և ՀՀ ՖՆ հաշվարկներ</w:t>
      </w:r>
    </w:p>
    <w:p w14:paraId="4ACEFFD7"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p>
    <w:p w14:paraId="0239BC5E"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r w:rsidRPr="00745ED8">
        <w:rPr>
          <w:rFonts w:ascii="GHEA Grapalat" w:eastAsia="Times New Roman" w:hAnsi="GHEA Grapalat" w:cs="Times New Roman"/>
          <w:noProof/>
          <w:lang w:val="hy-AM"/>
        </w:rPr>
        <w:t xml:space="preserve">2025թ. </w:t>
      </w:r>
      <w:r w:rsidRPr="00745ED8">
        <w:rPr>
          <w:rFonts w:ascii="GHEA Grapalat" w:eastAsia="GHEA Grapalat" w:hAnsi="GHEA Grapalat" w:cs="GHEA Grapalat"/>
          <w:lang w:val="hy-AM"/>
        </w:rPr>
        <w:t xml:space="preserve">հունվար-մարտ ամիսներին </w:t>
      </w:r>
      <w:r w:rsidRPr="00745ED8">
        <w:rPr>
          <w:rFonts w:ascii="GHEA Grapalat" w:eastAsia="Times New Roman" w:hAnsi="GHEA Grapalat" w:cs="Times New Roman"/>
          <w:noProof/>
          <w:lang w:val="hy-AM"/>
        </w:rPr>
        <w:t>ներմուծման՝ դոլարային արտահայտությամբ ծավալների նվազմանն ամենամեծ նպաստումն են ունեցել «Թանկարժեք և կիսաթանկարժեք քարեր, թանկարժեք մետաղներ և դրանցից իրեր» (51.2 տոկոսային կետ՝ վերաարտահանմամբ պայմանավորված), «Մանածագործական իրեր» (0.4 տոկոսային կետով), «Մեքենաներ և սարքավորումներ» (0.3 տոկոսային կետով) ապրանքախմբերը</w:t>
      </w:r>
      <w:bookmarkStart w:id="22" w:name="_Ref197598695"/>
      <w:r w:rsidRPr="00745ED8">
        <w:rPr>
          <w:rFonts w:ascii="GHEA Grapalat" w:eastAsia="Times New Roman" w:hAnsi="GHEA Grapalat" w:cs="Times New Roman"/>
          <w:noProof/>
          <w:vertAlign w:val="superscript"/>
          <w:lang w:val="hy-AM"/>
        </w:rPr>
        <w:footnoteReference w:id="15"/>
      </w:r>
      <w:bookmarkEnd w:id="22"/>
      <w:r w:rsidRPr="00745ED8">
        <w:rPr>
          <w:rFonts w:ascii="GHEA Grapalat" w:eastAsia="Times New Roman" w:hAnsi="GHEA Grapalat" w:cs="Times New Roman"/>
          <w:noProof/>
          <w:lang w:val="hy-AM"/>
        </w:rPr>
        <w:t xml:space="preserve">։ </w:t>
      </w:r>
    </w:p>
    <w:p w14:paraId="7BFC0CC8"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r w:rsidRPr="00745ED8">
        <w:rPr>
          <w:rFonts w:ascii="GHEA Grapalat" w:eastAsia="Times New Roman" w:hAnsi="GHEA Grapalat" w:cs="Times New Roman"/>
          <w:noProof/>
          <w:lang w:val="hy-AM"/>
        </w:rPr>
        <w:t xml:space="preserve">Ներմուծման նվազմանը հակազդել և դրական նպաստում է ունեցել «Վերգետնյա, օդային և ջրային տրանսպորտի միջոցներ» ապրանքախումբը, որը նպաստել է 1.6 տոկոսային կետով։ </w:t>
      </w:r>
    </w:p>
    <w:p w14:paraId="0F833C10" w14:textId="77777777" w:rsidR="00745ED8" w:rsidRPr="00745ED8" w:rsidRDefault="00745ED8" w:rsidP="00745ED8">
      <w:pPr>
        <w:spacing w:after="0" w:line="276" w:lineRule="auto"/>
        <w:ind w:firstLine="540"/>
        <w:jc w:val="both"/>
        <w:rPr>
          <w:rFonts w:ascii="GHEA Grapalat" w:eastAsia="Times New Roman" w:hAnsi="GHEA Grapalat" w:cs="Times New Roman"/>
          <w:noProof/>
          <w:lang w:val="hy-AM"/>
        </w:rPr>
      </w:pPr>
      <w:r w:rsidRPr="00745ED8">
        <w:rPr>
          <w:rFonts w:ascii="GHEA Grapalat" w:eastAsia="Times New Roman" w:hAnsi="GHEA Grapalat" w:cs="Times New Roman"/>
          <w:noProof/>
          <w:lang w:val="hy-AM"/>
        </w:rPr>
        <w:t>Ըստ ապրանքների լայն տնտեսական դասակարգման՝ ներմուծման նվազմանը նպաստել են «Միջանկյալ սպառման ապրանքները» (49.5 տոկոսային կետ, այդ թվում՝ արդյունաբերական մատակարարումները՝ 49.7 տոկոսային կետ) և «Կապիտալ ապրանքները» (0.7 տոկոսային կետ), իսկ «Մարդատար ավտոմեքենաները» և «Վերջնական սպառման ապրանքները» հակազդել են նվազմանը՝ համապատասխանաբար 1.7 և 0.7 տոկոսային կետով</w:t>
      </w:r>
      <w:r w:rsidRPr="00745ED8">
        <w:rPr>
          <w:rFonts w:ascii="GHEA Grapalat" w:eastAsia="Times New Roman" w:hAnsi="GHEA Grapalat" w:cs="Times New Roman"/>
          <w:noProof/>
          <w:lang w:val="hy-AM"/>
        </w:rPr>
        <w:fldChar w:fldCharType="begin"/>
      </w:r>
      <w:r w:rsidRPr="00745ED8">
        <w:rPr>
          <w:rFonts w:ascii="GHEA Grapalat" w:eastAsia="Times New Roman" w:hAnsi="GHEA Grapalat" w:cs="Times New Roman"/>
          <w:noProof/>
          <w:lang w:val="hy-AM"/>
        </w:rPr>
        <w:instrText xml:space="preserve"> NOTEREF _Ref197598695 \f \h  \* MERGEFORMAT </w:instrText>
      </w:r>
      <w:r w:rsidRPr="00745ED8">
        <w:rPr>
          <w:rFonts w:ascii="GHEA Grapalat" w:eastAsia="Times New Roman" w:hAnsi="GHEA Grapalat" w:cs="Times New Roman"/>
          <w:noProof/>
          <w:lang w:val="hy-AM"/>
        </w:rPr>
      </w:r>
      <w:r w:rsidRPr="00745ED8">
        <w:rPr>
          <w:rFonts w:ascii="GHEA Grapalat" w:eastAsia="Times New Roman" w:hAnsi="GHEA Grapalat" w:cs="Times New Roman"/>
          <w:noProof/>
          <w:lang w:val="hy-AM"/>
        </w:rPr>
        <w:fldChar w:fldCharType="separate"/>
      </w:r>
      <w:r w:rsidRPr="00745ED8">
        <w:rPr>
          <w:rFonts w:ascii="GHEA Grapalat" w:eastAsia="Times New Roman" w:hAnsi="GHEA Grapalat" w:cs="Times New Roman"/>
          <w:noProof/>
          <w:vertAlign w:val="superscript"/>
          <w:lang w:val="hy-AM"/>
        </w:rPr>
        <w:t>15</w:t>
      </w:r>
      <w:r w:rsidRPr="00745ED8">
        <w:rPr>
          <w:rFonts w:ascii="GHEA Grapalat" w:eastAsia="Times New Roman" w:hAnsi="GHEA Grapalat" w:cs="Times New Roman"/>
          <w:noProof/>
          <w:lang w:val="hy-AM"/>
        </w:rPr>
        <w:fldChar w:fldCharType="end"/>
      </w:r>
      <w:r w:rsidRPr="00745ED8">
        <w:rPr>
          <w:rFonts w:ascii="GHEA Grapalat" w:eastAsia="Times New Roman" w:hAnsi="GHEA Grapalat" w:cs="Times New Roman"/>
          <w:noProof/>
          <w:lang w:val="hy-AM"/>
        </w:rPr>
        <w:t xml:space="preserve">: </w:t>
      </w:r>
    </w:p>
    <w:p w14:paraId="38A3EF7B" w14:textId="77777777" w:rsidR="00745ED8" w:rsidRPr="00745ED8" w:rsidRDefault="00745ED8" w:rsidP="00745ED8">
      <w:pPr>
        <w:spacing w:after="0" w:line="276" w:lineRule="auto"/>
        <w:ind w:firstLine="540"/>
        <w:jc w:val="both"/>
        <w:rPr>
          <w:rFonts w:ascii="GHEA Grapalat" w:eastAsia="GHEA Grapalat" w:hAnsi="GHEA Grapalat" w:cs="GHEA Grapalat"/>
          <w:bCs/>
          <w:noProof/>
          <w:color w:val="000000"/>
          <w:lang w:val="hy-AM"/>
        </w:rPr>
      </w:pPr>
      <w:r w:rsidRPr="00745ED8">
        <w:rPr>
          <w:rFonts w:ascii="GHEA Grapalat" w:eastAsia="GHEA Grapalat" w:hAnsi="GHEA Grapalat" w:cs="GHEA Grapalat"/>
          <w:b/>
          <w:i/>
          <w:noProof/>
          <w:lang w:val="hy-AM"/>
        </w:rPr>
        <w:t>Արտաքին առևտուրն ըստ գործընկեր երկրների:</w:t>
      </w:r>
      <w:r w:rsidRPr="00745ED8">
        <w:rPr>
          <w:rFonts w:ascii="GHEA Grapalat" w:eastAsia="GHEA Grapalat" w:hAnsi="GHEA Grapalat" w:cs="GHEA Grapalat"/>
          <w:i/>
          <w:noProof/>
          <w:lang w:val="hy-AM"/>
        </w:rPr>
        <w:t xml:space="preserve"> </w:t>
      </w:r>
      <w:r w:rsidRPr="00745ED8">
        <w:rPr>
          <w:rFonts w:ascii="GHEA Grapalat" w:eastAsia="Times New Roman" w:hAnsi="GHEA Grapalat" w:cs="Times New Roman"/>
          <w:noProof/>
          <w:lang w:val="hy-AM"/>
        </w:rPr>
        <w:t>2025թ. հունվար-մարտ ամիսներին առևտրաշրջանառության աշխարհագրական կառուցվածքը նախորդ տարվա նկատմամբ որոշակիորեն փոփոխվել է։ Արտաքին առևտրի կառուցվածքում այլ երկրների և ԵՄ երկրների դերը բարձրացել է, իսկ ԵԱՏՄ երկրների դերը՝ նվազել։ ՀՀ արտաքին առևտրաշրջանառության 37.6%-ը բաժին է ընկել ԱՊՀ (որից 36.7 տոկոսային կետը` ԵԱՏՄ), 11.1%-ը` ԵՄ և 51.3%-ը` այլ երկրներին (որից 13.1 տոկոսային կետը` Չինաստան): ՀՀ արտաքին առևտրաշրջանառության մեջ նախորդ</w:t>
      </w:r>
      <w:r w:rsidRPr="00745ED8">
        <w:rPr>
          <w:rFonts w:ascii="GHEA Grapalat" w:eastAsia="GHEA Grapalat" w:hAnsi="GHEA Grapalat" w:cs="GHEA Grapalat"/>
          <w:bCs/>
          <w:noProof/>
          <w:color w:val="000000"/>
          <w:lang w:val="hy-AM"/>
        </w:rPr>
        <w:t xml:space="preserve"> տարվա համեմատ այլ երկրների կշիռն ավելացել է 2.2 տոկոսային կետով և ԵՄ երկրների կշիռը՝  6 տոկոսային կետով, իսկ ԱՊՀ երկների կշիռը նվազել է 8.2 տոկոսային կետով, ԵԱՏՄ-ինը՝ 8.7 տոկոսային կետով (ՌԴ՝ 9.4 տոկոսային կետ, որը հիմնականում պայմանվորված է վերաարտահանման </w:t>
      </w:r>
      <w:r w:rsidRPr="00745ED8">
        <w:rPr>
          <w:rFonts w:ascii="GHEA Grapalat" w:eastAsia="GHEA Grapalat" w:hAnsi="GHEA Grapalat" w:cs="GHEA Grapalat"/>
          <w:bCs/>
          <w:noProof/>
          <w:lang w:val="hy-AM"/>
        </w:rPr>
        <w:t>նպատակով ներմուծվող թանկարժեք մետաղների ծավալների</w:t>
      </w:r>
      <w:r w:rsidRPr="00745ED8">
        <w:rPr>
          <w:rFonts w:ascii="GHEA Grapalat" w:eastAsia="GHEA Grapalat" w:hAnsi="GHEA Grapalat" w:cs="GHEA Grapalat"/>
          <w:bCs/>
          <w:noProof/>
          <w:color w:val="000000"/>
          <w:lang w:val="hy-AM"/>
        </w:rPr>
        <w:t xml:space="preserve"> կտրուկ նվազմամբ)։</w:t>
      </w:r>
    </w:p>
    <w:p w14:paraId="042707F8" w14:textId="77777777" w:rsidR="00745ED8" w:rsidRPr="00745ED8" w:rsidRDefault="00745ED8" w:rsidP="00745ED8">
      <w:pPr>
        <w:spacing w:after="0" w:line="276" w:lineRule="auto"/>
        <w:ind w:firstLine="540"/>
        <w:jc w:val="both"/>
        <w:rPr>
          <w:rFonts w:ascii="GHEA Grapalat" w:eastAsia="GHEA Grapalat" w:hAnsi="GHEA Grapalat" w:cs="GHEA Grapalat"/>
          <w:bCs/>
          <w:noProof/>
          <w:lang w:val="hy-AM"/>
        </w:rPr>
      </w:pPr>
      <w:r w:rsidRPr="00745ED8">
        <w:rPr>
          <w:rFonts w:ascii="GHEA Grapalat" w:eastAsia="GHEA Grapalat" w:hAnsi="GHEA Grapalat" w:cs="GHEA Grapalat"/>
          <w:bCs/>
          <w:noProof/>
          <w:lang w:val="hy-AM"/>
        </w:rPr>
        <w:t>ՀՀ խոշոր առևտրային գործընկեր ՌԴ-ի հետ առևտրաշրջանառության ծավալները հաշվետու տարում նվազել են 63%-ով, որին մեծ նպաստում է ունեցել ՌԴ-ից ներմուծման 75.6% անկումը (հիմնականում վերաարտահանման նպատակով ներմուծվող թանկարժեք մետաղների ծավալների նվազմամբ պայմանավորված): ՌԴ ապրանքների արտահանումը նույնպես ունեցել է բացասական նպաստում</w:t>
      </w:r>
      <w:r w:rsidRPr="00745ED8">
        <w:rPr>
          <w:rFonts w:ascii="GHEA Grapalat" w:eastAsia="GHEA Grapalat" w:hAnsi="GHEA Grapalat" w:cs="GHEA Grapalat"/>
          <w:bCs/>
          <w:noProof/>
          <w:color w:val="000000"/>
          <w:lang w:val="hy-AM"/>
        </w:rPr>
        <w:t xml:space="preserve">: </w:t>
      </w:r>
      <w:r w:rsidRPr="00745ED8">
        <w:rPr>
          <w:rFonts w:ascii="GHEA Grapalat" w:eastAsia="GHEA Grapalat" w:hAnsi="GHEA Grapalat" w:cs="GHEA Grapalat"/>
          <w:bCs/>
          <w:noProof/>
          <w:lang w:val="hy-AM"/>
        </w:rPr>
        <w:t>2025թ. հունվար-մարտ ամիսներին ՀՀ խոշոր առևտրային գործընկերների շրջանակում ընդգրկված են  Չինաստանը (13.1%), ԱՄԷ-ն (9.8%), Իրանը (3.8%), Գերմանիան (2.2%), ԱՄՆ-ն (1.9%), Իտալիան (1.9%) և այլն:</w:t>
      </w:r>
    </w:p>
    <w:p w14:paraId="6869771A"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i/>
          <w:noProof/>
          <w:lang w:val="hy-AM"/>
        </w:rPr>
        <w:t>Զբոսաշրջություն:</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bCs/>
          <w:noProof/>
          <w:lang w:val="hy-AM"/>
        </w:rPr>
        <w:t>2025թ. առաջին երեք ամիսներին ՀՀ այցելած զբոսաշրջիկների թվաքանակը նախորդ տարվա նույն ժամանակահատվածի համեմատ նվազել է, իսկ ՀՀ-ից մեկնած զբոսաշրջիկների թվաքանակն աննշան ավելացել է: 2025թ. առաջին երեք ամիսներին ՀՀ այցելած զբոսաշրջիկների թվաքանակը  նախորդ տարվա նույն ժամանակահատվածի նկատմամբ նվազել է 11.3%-ով (շուրջ 49 հազար մարդով), որին հիմնականում նպաստել</w:t>
      </w:r>
      <w:r w:rsidRPr="00745ED8">
        <w:rPr>
          <w:rFonts w:ascii="GHEA Grapalat" w:eastAsia="GHEA Grapalat" w:hAnsi="GHEA Grapalat" w:cs="GHEA Grapalat"/>
          <w:noProof/>
          <w:lang w:val="hy-AM"/>
        </w:rPr>
        <w:t xml:space="preserve"> է ՌԴ-ից զբոսաշրջիկների թվաքանակի կրճատումը  (բացասական նպաստումը  կազմել է շուրջ 9.2 տոկոսային կետ):</w:t>
      </w:r>
    </w:p>
    <w:p w14:paraId="310B219F"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noProof/>
          <w:lang w:val="hy-AM"/>
        </w:rPr>
        <w:t>ՀՀ-ից մեկնած զբոսաշրջիկների թվաքանակը կազմել է շուրջ 364 հազար մարդ՝ նախորդ տարվա նույն ժամանակահատվածի նկատմամբ աճելով 0.9%-ով (կամ շուրջ 3 հազարով):</w:t>
      </w:r>
    </w:p>
    <w:p w14:paraId="1315B04C"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p>
    <w:p w14:paraId="42191DCA"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 xml:space="preserve">ՀՀ այցելած զբոսաշրջիկների դինամիկան 2021-2025թթ. հունվար-մարտ, հազար մարդ </w:t>
      </w:r>
    </w:p>
    <w:p w14:paraId="5898A17A" w14:textId="77777777" w:rsidR="00745ED8" w:rsidRPr="00745ED8" w:rsidRDefault="00745ED8" w:rsidP="00745ED8">
      <w:pPr>
        <w:spacing w:after="0" w:line="276" w:lineRule="auto"/>
        <w:jc w:val="both"/>
        <w:rPr>
          <w:rFonts w:ascii="GHEA Grapalat" w:eastAsia="GHEA Grapalat" w:hAnsi="GHEA Grapalat" w:cs="GHEA Grapalat"/>
          <w:i/>
          <w:noProof/>
          <w:lang w:val="hy-AM"/>
        </w:rPr>
      </w:pPr>
      <w:r w:rsidRPr="00745ED8">
        <w:rPr>
          <w:rFonts w:ascii="GHEA Grapalat" w:eastAsia="GHEA Grapalat" w:hAnsi="GHEA Grapalat" w:cs="GHEA Grapalat"/>
          <w:i/>
          <w:noProof/>
        </w:rPr>
        <w:drawing>
          <wp:inline distT="0" distB="0" distL="0" distR="0" wp14:anchorId="34F2A641" wp14:editId="5BE0E381">
            <wp:extent cx="6381750" cy="2352675"/>
            <wp:effectExtent l="0" t="0" r="0" b="9525"/>
            <wp:docPr id="6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77B004" w14:textId="77777777" w:rsidR="00745ED8" w:rsidRPr="00745ED8" w:rsidRDefault="00745ED8" w:rsidP="00745ED8">
      <w:pPr>
        <w:spacing w:after="0" w:line="276" w:lineRule="auto"/>
        <w:jc w:val="both"/>
        <w:rPr>
          <w:rFonts w:ascii="GHEA Grapalat" w:eastAsia="GHEA Grapalat" w:hAnsi="GHEA Grapalat" w:cs="GHEA Grapalat"/>
          <w:i/>
          <w:noProof/>
          <w:sz w:val="16"/>
          <w:szCs w:val="16"/>
          <w:lang w:val="hy-AM"/>
        </w:rPr>
      </w:pPr>
      <w:r w:rsidRPr="00745ED8">
        <w:rPr>
          <w:rFonts w:ascii="GHEA Grapalat" w:eastAsia="GHEA Grapalat" w:hAnsi="GHEA Grapalat" w:cs="GHEA Grapalat"/>
          <w:i/>
          <w:noProof/>
          <w:sz w:val="16"/>
          <w:szCs w:val="16"/>
          <w:lang w:val="hy-AM"/>
        </w:rPr>
        <w:t>Աղբյուրը՝ ՀՀ ՎԿ</w:t>
      </w:r>
    </w:p>
    <w:p w14:paraId="74A87C77"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p>
    <w:p w14:paraId="7EBBDA89"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r w:rsidRPr="00745ED8">
        <w:rPr>
          <w:rFonts w:ascii="GHEA Grapalat" w:eastAsia="GHEA Grapalat" w:hAnsi="GHEA Grapalat" w:cs="GHEA Grapalat"/>
          <w:b/>
          <w:i/>
          <w:noProof/>
          <w:lang w:val="hy-AM"/>
        </w:rPr>
        <w:t>Դրամական փոխանցումներ:</w:t>
      </w:r>
      <w:r w:rsidRPr="00745ED8">
        <w:rPr>
          <w:rFonts w:ascii="GHEA Grapalat" w:eastAsia="GHEA Grapalat" w:hAnsi="GHEA Grapalat" w:cs="GHEA Grapalat"/>
          <w:noProof/>
          <w:lang w:val="hy-AM"/>
        </w:rPr>
        <w:t xml:space="preserve"> 2025թ. հունվար-մարտ ամիսներին դեպի ՀՀ անձնական դրամական փոխանցումների զուտ ներհոսքն աճել է 20.4%-ով, որին ամենամեծ՝ 10.3 տոկոսային կետով նպաստումն է ունեցել ՌԴ-ից դրամական փոխանցումների զուտ ներհոսքի աճը: 2025թ. հունվար-մարտ ամիսներին դրամական փոխանցումների զուտ ներհոսքը կազմել է շուրջ 131.3 մլն դոլար: </w:t>
      </w:r>
    </w:p>
    <w:p w14:paraId="07BBBCF9"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p>
    <w:p w14:paraId="484D5208"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745ED8">
        <w:rPr>
          <w:rFonts w:ascii="GHEA Grapalat" w:eastAsia="Times New Roman" w:hAnsi="GHEA Grapalat" w:cs="Times New Roman"/>
          <w:b/>
          <w:sz w:val="24"/>
          <w:szCs w:val="24"/>
          <w:lang w:val="de-AT"/>
        </w:rPr>
        <w:t>Արժութային</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շուկա</w:t>
      </w:r>
      <w:proofErr w:type="spellEnd"/>
      <w:r w:rsidRPr="00745ED8">
        <w:rPr>
          <w:rFonts w:ascii="GHEA Grapalat" w:eastAsia="Times New Roman" w:hAnsi="GHEA Grapalat" w:cs="Times New Roman"/>
          <w:b/>
          <w:sz w:val="24"/>
          <w:szCs w:val="24"/>
          <w:lang w:val="de-AT"/>
        </w:rPr>
        <w:t xml:space="preserve"> և </w:t>
      </w:r>
      <w:proofErr w:type="spellStart"/>
      <w:r w:rsidRPr="00745ED8">
        <w:rPr>
          <w:rFonts w:ascii="GHEA Grapalat" w:eastAsia="Times New Roman" w:hAnsi="GHEA Grapalat" w:cs="Times New Roman"/>
          <w:b/>
          <w:sz w:val="24"/>
          <w:szCs w:val="24"/>
          <w:lang w:val="de-AT"/>
        </w:rPr>
        <w:t>փոխարժեքներ</w:t>
      </w:r>
      <w:proofErr w:type="spellEnd"/>
    </w:p>
    <w:p w14:paraId="5950D1E0" w14:textId="77777777" w:rsidR="00745ED8" w:rsidRPr="00745ED8" w:rsidRDefault="00745ED8" w:rsidP="00745ED8">
      <w:pPr>
        <w:spacing w:after="0" w:line="276" w:lineRule="auto"/>
        <w:ind w:firstLine="708"/>
        <w:jc w:val="both"/>
        <w:rPr>
          <w:rFonts w:ascii="GHEA Grapalat" w:eastAsia="Times New Roman" w:hAnsi="GHEA Grapalat" w:cs="Times New Roman"/>
          <w:noProof/>
          <w:lang w:val="hy-AM"/>
        </w:rPr>
      </w:pPr>
      <w:r w:rsidRPr="00745ED8">
        <w:rPr>
          <w:rFonts w:ascii="GHEA Grapalat" w:eastAsia="Times New Roman" w:hAnsi="GHEA Grapalat" w:cs="GHEA Grapalat"/>
          <w:b/>
          <w:i/>
          <w:noProof/>
          <w:lang w:val="hy-AM"/>
        </w:rPr>
        <w:t xml:space="preserve">Ֆիզիկական անձանց փոխանցումներ։ </w:t>
      </w:r>
      <w:r w:rsidRPr="00745ED8">
        <w:rPr>
          <w:rFonts w:ascii="GHEA Grapalat" w:eastAsia="Times New Roman" w:hAnsi="GHEA Grapalat" w:cs="Times New Roman"/>
          <w:noProof/>
          <w:lang w:val="hy-AM"/>
        </w:rPr>
        <w:t>Դեպի ՀՀ ֆիզիկական անձանց զուտ փոխանցումները 2025թ. առաջին եռամսյակում նվազել են նախորդ տարվա համապատասխան ժամանակահատվածի համեմատ։ ՀՀ բանկերի միջոցով ֆիզիկական անձանց անունով արտերկրից մուտք եղած և ՀՀ-ից արտերկիր կատարված առևտրային և ոչ առևտրային նպատակով զուտ փոխանցումները 2025թ. առաջին եռամսյակի դրությամբ կազմել են 143</w:t>
      </w:r>
      <w:r w:rsidRPr="00745ED8">
        <w:rPr>
          <w:rFonts w:ascii="Times New Roman" w:eastAsia="Times New Roman" w:hAnsi="Times New Roman" w:cs="Times New Roman"/>
          <w:noProof/>
          <w:lang w:val="hy-AM"/>
        </w:rPr>
        <w:t>․</w:t>
      </w:r>
      <w:r w:rsidRPr="00745ED8">
        <w:rPr>
          <w:rFonts w:ascii="GHEA Grapalat" w:eastAsia="Times New Roman" w:hAnsi="GHEA Grapalat" w:cs="Times New Roman"/>
          <w:noProof/>
          <w:lang w:val="hy-AM"/>
        </w:rPr>
        <w:t xml:space="preserve">7 մլն դոլար՝ </w:t>
      </w:r>
      <w:r w:rsidRPr="00745ED8">
        <w:rPr>
          <w:rFonts w:ascii="GHEA Grapalat" w:eastAsia="GHEA Grapalat" w:hAnsi="GHEA Grapalat" w:cs="GHEA Grapalat"/>
          <w:bCs/>
          <w:noProof/>
          <w:lang w:val="hy-AM"/>
        </w:rPr>
        <w:t>նախորդ տարվա նույն ժամանակահատվածի համեմատ արձանագրելով 48.4% անկում</w:t>
      </w:r>
      <w:r w:rsidRPr="00745ED8">
        <w:rPr>
          <w:rFonts w:ascii="GHEA Grapalat" w:eastAsia="Times New Roman" w:hAnsi="GHEA Grapalat" w:cs="Times New Roman"/>
          <w:noProof/>
          <w:lang w:val="hy-AM"/>
        </w:rPr>
        <w:t xml:space="preserve">: Ընդ որում, ՌԴ-ից զուտ փոխանցումները 2025թ. առաջին եռամսյակում կազմել են 665.4 մլն դոլար՝ նախորդ </w:t>
      </w:r>
      <w:r w:rsidRPr="00745ED8">
        <w:rPr>
          <w:rFonts w:ascii="GHEA Grapalat" w:eastAsia="GHEA Grapalat" w:hAnsi="GHEA Grapalat" w:cs="GHEA Grapalat"/>
          <w:bCs/>
          <w:noProof/>
          <w:lang w:val="hy-AM"/>
        </w:rPr>
        <w:t xml:space="preserve">նույն ժամանակահատվածի </w:t>
      </w:r>
      <w:r w:rsidRPr="00745ED8">
        <w:rPr>
          <w:rFonts w:ascii="GHEA Grapalat" w:eastAsia="Times New Roman" w:hAnsi="GHEA Grapalat" w:cs="Times New Roman"/>
          <w:noProof/>
          <w:lang w:val="hy-AM"/>
        </w:rPr>
        <w:t>համեմատ աճելով շուրջ 1.3%-ով։ 2022թ. երկրորդ եռամսյակից սկիզբ առած այլ երկրներ արտահոսքի ցուցանիշը գերազանցել է ներհոսքինը՝ հանգեցնելով դեպի այլ երկրներ փոխանցումների բացասական զուտ ներհոսքի:</w:t>
      </w:r>
    </w:p>
    <w:p w14:paraId="0C905778"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p>
    <w:p w14:paraId="187848F3"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բանկերի միջոցով ֆիզիկական անձանց անունով արտերկրներից մուտք եղած և ՀՀ-ից ֆիզիկական անձանց կողմից արտերկիր կատարված զուտ փոխանցումներ, մլն ԱՄՆ դոլար</w:t>
      </w:r>
    </w:p>
    <w:p w14:paraId="59934826" w14:textId="77777777" w:rsidR="00745ED8" w:rsidRPr="00745ED8" w:rsidRDefault="00745ED8" w:rsidP="00745ED8">
      <w:pPr>
        <w:spacing w:after="60" w:line="276" w:lineRule="auto"/>
        <w:jc w:val="both"/>
        <w:rPr>
          <w:rFonts w:ascii="GHEA Grapalat" w:eastAsia="GHEA Grapalat" w:hAnsi="GHEA Grapalat" w:cs="Times New Roman"/>
          <w:b/>
          <w:noProof/>
          <w:lang w:val="hy-AM"/>
        </w:rPr>
      </w:pPr>
      <w:r w:rsidRPr="00745ED8">
        <w:rPr>
          <w:rFonts w:ascii="GHEA Grapalat" w:eastAsia="GHEA Grapalat" w:hAnsi="GHEA Grapalat" w:cs="Times New Roman"/>
          <w:b/>
          <w:noProof/>
        </w:rPr>
        <w:drawing>
          <wp:inline distT="0" distB="0" distL="0" distR="0" wp14:anchorId="5D84A82C" wp14:editId="453497CB">
            <wp:extent cx="6448425" cy="2200940"/>
            <wp:effectExtent l="0" t="0" r="9525" b="8890"/>
            <wp:docPr id="69"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43CAA7" w14:textId="77777777" w:rsidR="00745ED8" w:rsidRPr="00745ED8" w:rsidRDefault="00745ED8" w:rsidP="00745ED8">
      <w:pPr>
        <w:spacing w:after="0" w:line="276" w:lineRule="auto"/>
        <w:jc w:val="both"/>
        <w:rPr>
          <w:rFonts w:ascii="GHEA Grapalat" w:eastAsia="GHEA Grapalat" w:hAnsi="GHEA Grapalat" w:cs="GHEA Grapalat"/>
          <w:b/>
          <w:i/>
          <w:noProof/>
          <w:sz w:val="16"/>
          <w:szCs w:val="16"/>
          <w:lang w:val="hy-AM"/>
        </w:rPr>
      </w:pPr>
      <w:r w:rsidRPr="00745ED8">
        <w:rPr>
          <w:rFonts w:ascii="GHEA Grapalat" w:eastAsia="Times New Roman" w:hAnsi="GHEA Grapalat" w:cs="Sylfaen"/>
          <w:i/>
          <w:noProof/>
          <w:sz w:val="16"/>
          <w:szCs w:val="16"/>
          <w:lang w:val="hy-AM"/>
        </w:rPr>
        <w:t>Աղբյուրը՝ ՀՀ ԿԲ, ՀՀ ՖՆ հաշվարկներ</w:t>
      </w:r>
    </w:p>
    <w:p w14:paraId="7DC20AE8" w14:textId="77777777" w:rsidR="00745ED8" w:rsidRPr="00745ED8" w:rsidRDefault="00745ED8" w:rsidP="00745ED8">
      <w:pPr>
        <w:spacing w:after="0" w:line="276" w:lineRule="auto"/>
        <w:ind w:firstLine="567"/>
        <w:jc w:val="both"/>
        <w:rPr>
          <w:rFonts w:ascii="GHEA Grapalat" w:eastAsia="GHEA Grapalat" w:hAnsi="GHEA Grapalat" w:cs="GHEA Grapalat"/>
          <w:bCs/>
          <w:noProof/>
          <w:lang w:val="hy-AM"/>
        </w:rPr>
      </w:pPr>
    </w:p>
    <w:p w14:paraId="182966DD"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r w:rsidRPr="00745ED8">
        <w:rPr>
          <w:rFonts w:ascii="GHEA Grapalat" w:eastAsia="GHEA Grapalat" w:hAnsi="GHEA Grapalat" w:cs="GHEA Grapalat"/>
          <w:b/>
          <w:i/>
          <w:noProof/>
          <w:lang w:val="hy-AM"/>
        </w:rPr>
        <w:t xml:space="preserve">Արժութային շուկա։ </w:t>
      </w:r>
      <w:r w:rsidRPr="00745ED8">
        <w:rPr>
          <w:rFonts w:ascii="GHEA Grapalat" w:eastAsia="Times New Roman" w:hAnsi="GHEA Grapalat" w:cs="Times New Roman"/>
          <w:noProof/>
          <w:lang w:val="hy-AM"/>
        </w:rPr>
        <w:t xml:space="preserve">ՀՀ արժութային շուկայի շրջանառության ծավալները 2025թ. առաջին եռամսյակում նախորդ տարվա նույն ժամանակահատվածի նկատմամբ փոքր-ինչ նվազել են։ </w:t>
      </w:r>
      <w:r w:rsidRPr="00745ED8">
        <w:rPr>
          <w:rFonts w:ascii="GHEA Grapalat" w:eastAsia="GHEA Grapalat" w:hAnsi="GHEA Grapalat" w:cs="GHEA Grapalat"/>
          <w:bCs/>
          <w:noProof/>
          <w:lang w:val="hy-AM"/>
        </w:rPr>
        <w:t>2025թ</w:t>
      </w:r>
      <w:r w:rsidRPr="00745ED8">
        <w:rPr>
          <w:rFonts w:ascii="Times New Roman" w:eastAsia="GHEA Grapalat" w:hAnsi="Times New Roman" w:cs="Times New Roman"/>
          <w:bCs/>
          <w:noProof/>
          <w:lang w:val="hy-AM"/>
        </w:rPr>
        <w:t>․</w:t>
      </w:r>
      <w:r w:rsidRPr="00745ED8">
        <w:rPr>
          <w:rFonts w:ascii="GHEA Grapalat" w:eastAsia="GHEA Grapalat" w:hAnsi="GHEA Grapalat" w:cs="GHEA Grapalat"/>
          <w:bCs/>
          <w:noProof/>
          <w:lang w:val="hy-AM"/>
        </w:rPr>
        <w:t xml:space="preserve"> առաջին եռամսյակում արտարժույթի ներբանկային առքը գերազանցել է վաճառքի ծավալները։ Թեև դոլարի և եվրոյի վաճառքը գերազանցել է առքի ծավալները, ռուբլու առքը գերազանցել է վաճառքի ծավալները։ Արդյունքում </w:t>
      </w:r>
      <w:r w:rsidRPr="00745ED8">
        <w:rPr>
          <w:rFonts w:ascii="GHEA Grapalat" w:eastAsia="Times New Roman" w:hAnsi="GHEA Grapalat" w:cs="Times New Roman"/>
          <w:noProof/>
          <w:lang w:val="hy-AM"/>
        </w:rPr>
        <w:t>զուտ առքը դարձել է դրական՝ 2024թ</w:t>
      </w:r>
      <w:r w:rsidRPr="00745ED8">
        <w:rPr>
          <w:rFonts w:ascii="Times New Roman" w:eastAsia="Times New Roman" w:hAnsi="Times New Roman" w:cs="Times New Roman"/>
          <w:noProof/>
          <w:lang w:val="hy-AM"/>
        </w:rPr>
        <w:t>․</w:t>
      </w:r>
      <w:r w:rsidRPr="00745ED8">
        <w:rPr>
          <w:rFonts w:ascii="GHEA Grapalat" w:eastAsia="Times New Roman" w:hAnsi="GHEA Grapalat" w:cs="Times New Roman"/>
          <w:noProof/>
          <w:lang w:val="hy-AM"/>
        </w:rPr>
        <w:t xml:space="preserve"> </w:t>
      </w:r>
      <w:r w:rsidRPr="00745ED8">
        <w:rPr>
          <w:rFonts w:ascii="GHEA Grapalat" w:eastAsia="Times New Roman" w:hAnsi="GHEA Grapalat" w:cs="GHEA Grapalat"/>
          <w:noProof/>
          <w:lang w:val="hy-AM"/>
        </w:rPr>
        <w:t>առաջին</w:t>
      </w:r>
      <w:r w:rsidRPr="00745ED8">
        <w:rPr>
          <w:rFonts w:ascii="GHEA Grapalat" w:eastAsia="Times New Roman" w:hAnsi="GHEA Grapalat" w:cs="Times New Roman"/>
          <w:noProof/>
          <w:lang w:val="hy-AM"/>
        </w:rPr>
        <w:t xml:space="preserve"> </w:t>
      </w:r>
      <w:r w:rsidRPr="00745ED8">
        <w:rPr>
          <w:rFonts w:ascii="GHEA Grapalat" w:eastAsia="Times New Roman" w:hAnsi="GHEA Grapalat" w:cs="GHEA Grapalat"/>
          <w:noProof/>
          <w:lang w:val="hy-AM"/>
        </w:rPr>
        <w:t>եռամսյակի</w:t>
      </w:r>
      <w:r w:rsidRPr="00745ED8">
        <w:rPr>
          <w:rFonts w:ascii="GHEA Grapalat" w:eastAsia="Times New Roman" w:hAnsi="GHEA Grapalat" w:cs="Times New Roman"/>
          <w:noProof/>
          <w:lang w:val="hy-AM"/>
        </w:rPr>
        <w:t xml:space="preserve"> -66.7 մլրդ դրամի համեմատ 2025թ</w:t>
      </w:r>
      <w:r w:rsidRPr="00745ED8">
        <w:rPr>
          <w:rFonts w:ascii="Times New Roman" w:eastAsia="Times New Roman" w:hAnsi="Times New Roman" w:cs="Times New Roman"/>
          <w:noProof/>
          <w:lang w:val="hy-AM"/>
        </w:rPr>
        <w:t xml:space="preserve">․ </w:t>
      </w:r>
      <w:r w:rsidRPr="00745ED8">
        <w:rPr>
          <w:rFonts w:ascii="GHEA Grapalat" w:eastAsia="Times New Roman" w:hAnsi="GHEA Grapalat" w:cs="Times New Roman"/>
          <w:noProof/>
          <w:lang w:val="hy-AM"/>
        </w:rPr>
        <w:t>դառնալով 40</w:t>
      </w:r>
      <w:r w:rsidRPr="00745ED8">
        <w:rPr>
          <w:rFonts w:ascii="Times New Roman" w:eastAsia="Times New Roman" w:hAnsi="Times New Roman" w:cs="Times New Roman"/>
          <w:noProof/>
          <w:lang w:val="hy-AM"/>
        </w:rPr>
        <w:t>․</w:t>
      </w:r>
      <w:r w:rsidRPr="00745ED8">
        <w:rPr>
          <w:rFonts w:ascii="GHEA Grapalat" w:eastAsia="Times New Roman" w:hAnsi="GHEA Grapalat" w:cs="Times New Roman"/>
          <w:noProof/>
          <w:lang w:val="hy-AM"/>
        </w:rPr>
        <w:t>5 մլրդ դրամ: ՀՀ կենտրոնական բանկն արժութային շուկայում փետրվարի դրությամբ իրականացրել է միջամտություններ շուրջ 10 մլն ԱՄՆ դոլարի չափով (զուտ առք)՝ ավելորդ տատանողականությունը չեզոքացնելու նպատակով։</w:t>
      </w:r>
    </w:p>
    <w:p w14:paraId="075BEB27"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p>
    <w:tbl>
      <w:tblPr>
        <w:tblW w:w="5059" w:type="pct"/>
        <w:tblLook w:val="04A0" w:firstRow="1" w:lastRow="0" w:firstColumn="1" w:lastColumn="0" w:noHBand="0" w:noVBand="1"/>
      </w:tblPr>
      <w:tblGrid>
        <w:gridCol w:w="5377"/>
        <w:gridCol w:w="5287"/>
      </w:tblGrid>
      <w:tr w:rsidR="00745ED8" w:rsidRPr="0075033A" w14:paraId="48D1914E" w14:textId="77777777" w:rsidTr="008B1818">
        <w:trPr>
          <w:trHeight w:val="655"/>
        </w:trPr>
        <w:tc>
          <w:tcPr>
            <w:tcW w:w="2521" w:type="pct"/>
            <w:shd w:val="clear" w:color="auto" w:fill="auto"/>
          </w:tcPr>
          <w:p w14:paraId="6C58F9DA"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արժութային (ներբանկային) շուկայի շրջանառության տվյալներն ըստ դրամային համարժեքների, մլրդ դրամ</w:t>
            </w:r>
          </w:p>
        </w:tc>
        <w:tc>
          <w:tcPr>
            <w:tcW w:w="2479" w:type="pct"/>
            <w:shd w:val="clear" w:color="auto" w:fill="auto"/>
          </w:tcPr>
          <w:p w14:paraId="2C76135D"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Փոխարժեք և ՀՀ ԿԲ արձագանք</w:t>
            </w:r>
          </w:p>
        </w:tc>
      </w:tr>
      <w:tr w:rsidR="00745ED8" w:rsidRPr="0075033A" w14:paraId="4587B9F8" w14:textId="77777777" w:rsidTr="008B1818">
        <w:trPr>
          <w:trHeight w:val="3655"/>
        </w:trPr>
        <w:tc>
          <w:tcPr>
            <w:tcW w:w="2521" w:type="pct"/>
            <w:shd w:val="clear" w:color="auto" w:fill="auto"/>
          </w:tcPr>
          <w:p w14:paraId="2AC031DB" w14:textId="77777777" w:rsidR="00745ED8" w:rsidRPr="00745ED8" w:rsidRDefault="00745ED8" w:rsidP="00745ED8">
            <w:pPr>
              <w:spacing w:after="0" w:line="276" w:lineRule="auto"/>
              <w:jc w:val="both"/>
              <w:rPr>
                <w:rFonts w:ascii="GHEA Grapalat" w:eastAsia="GHEA Grapalat" w:hAnsi="GHEA Grapalat" w:cs="GHEA Grapalat"/>
                <w:noProof/>
                <w:lang w:val="hy-AM"/>
              </w:rPr>
            </w:pPr>
            <w:r w:rsidRPr="00745ED8">
              <w:rPr>
                <w:rFonts w:ascii="GHEA Grapalat" w:eastAsia="Times New Roman" w:hAnsi="GHEA Grapalat" w:cs="Times New Roman"/>
                <w:noProof/>
              </w:rPr>
              <w:drawing>
                <wp:anchor distT="0" distB="0" distL="114300" distR="114300" simplePos="0" relativeHeight="251659264" behindDoc="0" locked="0" layoutInCell="1" allowOverlap="1" wp14:anchorId="0DB03199" wp14:editId="3B6B6ECF">
                  <wp:simplePos x="0" y="0"/>
                  <wp:positionH relativeFrom="column">
                    <wp:posOffset>-7620</wp:posOffset>
                  </wp:positionH>
                  <wp:positionV relativeFrom="paragraph">
                    <wp:posOffset>-3174</wp:posOffset>
                  </wp:positionV>
                  <wp:extent cx="3211755" cy="2324100"/>
                  <wp:effectExtent l="0" t="0" r="8255" b="0"/>
                  <wp:wrapNone/>
                  <wp:docPr id="70"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479" w:type="pct"/>
            <w:shd w:val="clear" w:color="auto" w:fill="auto"/>
          </w:tcPr>
          <w:p w14:paraId="2A457434" w14:textId="77777777" w:rsidR="00745ED8" w:rsidRPr="00745ED8" w:rsidRDefault="00745ED8" w:rsidP="00745ED8">
            <w:pPr>
              <w:spacing w:after="0" w:line="276" w:lineRule="auto"/>
              <w:jc w:val="both"/>
              <w:rPr>
                <w:rFonts w:ascii="GHEA Grapalat" w:eastAsia="GHEA Grapalat" w:hAnsi="GHEA Grapalat" w:cs="GHEA Grapalat"/>
                <w:noProof/>
                <w:color w:val="31849B"/>
                <w:sz w:val="16"/>
                <w:szCs w:val="16"/>
                <w:lang w:val="hy-AM"/>
              </w:rPr>
            </w:pPr>
            <w:r w:rsidRPr="00745ED8">
              <w:rPr>
                <w:rFonts w:ascii="GHEA Grapalat" w:eastAsia="Times New Roman" w:hAnsi="GHEA Grapalat" w:cs="Times New Roman"/>
                <w:noProof/>
                <w:color w:val="31849B"/>
                <w:sz w:val="16"/>
                <w:szCs w:val="16"/>
              </w:rPr>
              <w:drawing>
                <wp:anchor distT="0" distB="0" distL="114300" distR="114300" simplePos="0" relativeHeight="251660288" behindDoc="0" locked="0" layoutInCell="1" allowOverlap="1" wp14:anchorId="2386C5D4" wp14:editId="04602C90">
                  <wp:simplePos x="0" y="0"/>
                  <wp:positionH relativeFrom="page">
                    <wp:posOffset>-3175</wp:posOffset>
                  </wp:positionH>
                  <wp:positionV relativeFrom="paragraph">
                    <wp:posOffset>-3175</wp:posOffset>
                  </wp:positionV>
                  <wp:extent cx="3162300" cy="2324100"/>
                  <wp:effectExtent l="0" t="0" r="0" b="0"/>
                  <wp:wrapNone/>
                  <wp:docPr id="71"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tc>
      </w:tr>
      <w:tr w:rsidR="00745ED8" w:rsidRPr="0075033A" w14:paraId="730D874F" w14:textId="77777777" w:rsidTr="008B1818">
        <w:trPr>
          <w:trHeight w:val="285"/>
        </w:trPr>
        <w:tc>
          <w:tcPr>
            <w:tcW w:w="2521" w:type="pct"/>
            <w:shd w:val="clear" w:color="auto" w:fill="auto"/>
          </w:tcPr>
          <w:p w14:paraId="02F63916" w14:textId="77777777" w:rsidR="00745ED8" w:rsidRPr="00745ED8" w:rsidRDefault="00745ED8" w:rsidP="00745ED8">
            <w:pPr>
              <w:spacing w:after="0" w:line="276" w:lineRule="auto"/>
              <w:jc w:val="both"/>
              <w:rPr>
                <w:rFonts w:ascii="GHEA Grapalat" w:eastAsia="GHEA Grapalat" w:hAnsi="GHEA Grapalat" w:cs="GHEA Grapalat"/>
                <w:b/>
                <w:i/>
                <w:iCs/>
                <w:noProof/>
                <w:sz w:val="16"/>
                <w:szCs w:val="16"/>
                <w:lang w:val="hy-AM"/>
              </w:rPr>
            </w:pPr>
            <w:r w:rsidRPr="00745ED8">
              <w:rPr>
                <w:rFonts w:ascii="GHEA Grapalat" w:eastAsia="Times New Roman" w:hAnsi="GHEA Grapalat" w:cs="Sylfaen"/>
                <w:i/>
                <w:noProof/>
                <w:sz w:val="16"/>
                <w:szCs w:val="16"/>
                <w:lang w:val="hy-AM"/>
              </w:rPr>
              <w:t>Աղբյուրը՝ ՀՀ ԿԲ, ՀՀ ՖՆ հաշվարկներ</w:t>
            </w:r>
          </w:p>
        </w:tc>
        <w:tc>
          <w:tcPr>
            <w:tcW w:w="2479" w:type="pct"/>
            <w:shd w:val="clear" w:color="auto" w:fill="auto"/>
          </w:tcPr>
          <w:p w14:paraId="3AF8BA3D" w14:textId="77777777" w:rsidR="00745ED8" w:rsidRPr="00745ED8" w:rsidRDefault="00745ED8" w:rsidP="00745ED8">
            <w:pPr>
              <w:spacing w:after="0" w:line="276" w:lineRule="auto"/>
              <w:ind w:left="-65"/>
              <w:jc w:val="both"/>
              <w:rPr>
                <w:rFonts w:ascii="GHEA Grapalat" w:eastAsia="GHEA Grapalat" w:hAnsi="GHEA Grapalat" w:cs="GHEA Grapalat"/>
                <w:b/>
                <w:i/>
                <w:iCs/>
                <w:noProof/>
                <w:sz w:val="16"/>
                <w:szCs w:val="16"/>
                <w:lang w:val="hy-AM"/>
              </w:rPr>
            </w:pPr>
            <w:r w:rsidRPr="00745ED8">
              <w:rPr>
                <w:rFonts w:ascii="GHEA Grapalat" w:eastAsia="Times New Roman" w:hAnsi="GHEA Grapalat" w:cs="Sylfaen"/>
                <w:i/>
                <w:noProof/>
                <w:sz w:val="16"/>
                <w:szCs w:val="16"/>
                <w:lang w:val="hy-AM"/>
              </w:rPr>
              <w:t>Աղբյուրը՝ ՀՀ ԿԲ, ՀՀ ՖՆ հաշվարկներ</w:t>
            </w:r>
          </w:p>
        </w:tc>
      </w:tr>
    </w:tbl>
    <w:p w14:paraId="690CC7AD" w14:textId="77777777" w:rsidR="00745ED8" w:rsidRPr="00745ED8" w:rsidRDefault="00745ED8" w:rsidP="00745ED8">
      <w:pPr>
        <w:spacing w:after="0" w:line="276" w:lineRule="auto"/>
        <w:ind w:firstLine="567"/>
        <w:jc w:val="both"/>
        <w:rPr>
          <w:rFonts w:ascii="GHEA Grapalat" w:eastAsia="GHEA Grapalat" w:hAnsi="GHEA Grapalat" w:cs="GHEA Grapalat"/>
          <w:bCs/>
          <w:noProof/>
          <w:lang w:val="hy-AM"/>
        </w:rPr>
      </w:pPr>
    </w:p>
    <w:p w14:paraId="2A5519EE" w14:textId="77777777" w:rsidR="00745ED8" w:rsidRPr="00745ED8" w:rsidRDefault="00745ED8" w:rsidP="00745ED8">
      <w:pPr>
        <w:spacing w:after="0" w:line="276" w:lineRule="auto"/>
        <w:ind w:firstLine="567"/>
        <w:jc w:val="both"/>
        <w:rPr>
          <w:rFonts w:ascii="GHEA Grapalat" w:eastAsia="GHEA Grapalat" w:hAnsi="GHEA Grapalat" w:cs="GHEA Grapalat"/>
          <w:bCs/>
          <w:noProof/>
          <w:lang w:val="hy-AM"/>
        </w:rPr>
      </w:pPr>
      <w:r w:rsidRPr="00745ED8">
        <w:rPr>
          <w:rFonts w:ascii="GHEA Grapalat" w:eastAsia="GHEA Grapalat" w:hAnsi="GHEA Grapalat" w:cs="GHEA Grapalat"/>
          <w:b/>
          <w:i/>
          <w:iCs/>
          <w:noProof/>
          <w:lang w:val="hy-AM"/>
        </w:rPr>
        <w:t>Երկկողմանի փոխարժեքներ։</w:t>
      </w:r>
      <w:r w:rsidRPr="00745ED8">
        <w:rPr>
          <w:rFonts w:ascii="GHEA Grapalat" w:eastAsia="GHEA Grapalat" w:hAnsi="GHEA Grapalat" w:cs="GHEA Grapalat"/>
          <w:b/>
          <w:noProof/>
          <w:lang w:val="hy-AM"/>
        </w:rPr>
        <w:t xml:space="preserve"> </w:t>
      </w:r>
      <w:r w:rsidRPr="00745ED8">
        <w:rPr>
          <w:rFonts w:ascii="GHEA Grapalat" w:eastAsia="GHEA Grapalat" w:hAnsi="GHEA Grapalat" w:cs="GHEA Grapalat"/>
          <w:bCs/>
          <w:noProof/>
          <w:lang w:val="hy-AM"/>
        </w:rPr>
        <w:t>Հաշվետու ժամանակահատվածում ՀՀ դրամն արժևորվել է բոլոր երեք հիմնական արժույթների նկատմամբ. ԱՄՆ դոլարի, եվրոյի և ՌԴ ռուբլու նկատմամբ 2025թ</w:t>
      </w:r>
      <w:r w:rsidRPr="00745ED8">
        <w:rPr>
          <w:rFonts w:ascii="Cambria Math" w:eastAsia="GHEA Grapalat" w:hAnsi="Cambria Math" w:cs="Cambria Math"/>
          <w:bCs/>
          <w:noProof/>
          <w:lang w:val="hy-AM"/>
        </w:rPr>
        <w:t>․</w:t>
      </w:r>
      <w:r w:rsidRPr="00745ED8">
        <w:rPr>
          <w:rFonts w:ascii="GHEA Grapalat" w:eastAsia="GHEA Grapalat" w:hAnsi="GHEA Grapalat" w:cs="GHEA Grapalat"/>
          <w:bCs/>
          <w:noProof/>
          <w:lang w:val="hy-AM"/>
        </w:rPr>
        <w:t xml:space="preserve"> առաջին եռամսյակում դրամն արժևորվել է համապատասխանաբար  2, 5</w:t>
      </w:r>
      <w:r w:rsidRPr="00745ED8">
        <w:rPr>
          <w:rFonts w:ascii="Times New Roman" w:eastAsia="GHEA Grapalat" w:hAnsi="Times New Roman" w:cs="Times New Roman"/>
          <w:bCs/>
          <w:noProof/>
          <w:lang w:val="hy-AM"/>
        </w:rPr>
        <w:t>․</w:t>
      </w:r>
      <w:r w:rsidRPr="00745ED8">
        <w:rPr>
          <w:rFonts w:ascii="GHEA Grapalat" w:eastAsia="GHEA Grapalat" w:hAnsi="GHEA Grapalat" w:cs="GHEA Grapalat"/>
          <w:bCs/>
          <w:noProof/>
          <w:lang w:val="hy-AM"/>
        </w:rPr>
        <w:t>2 և 4 տոկոսով։</w:t>
      </w:r>
    </w:p>
    <w:p w14:paraId="1DD09063"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r w:rsidRPr="00745ED8">
        <w:rPr>
          <w:rFonts w:ascii="GHEA Grapalat" w:eastAsia="GHEA Grapalat" w:hAnsi="GHEA Grapalat" w:cs="GHEA Grapalat"/>
          <w:bCs/>
          <w:noProof/>
          <w:lang w:val="hy-AM"/>
        </w:rPr>
        <w:t xml:space="preserve">Հաշվետու ժամանակահատվածում ԱՄՆ դոլարի նկատմամբ ՀՀ դրամի ձևավորված միջին փոխարժեքը կազմել է 395.4 դրամ մեկ ԱՄՆ դոլարի դիմաց, և </w:t>
      </w:r>
      <w:r w:rsidRPr="00745ED8">
        <w:rPr>
          <w:rFonts w:ascii="GHEA Grapalat" w:eastAsia="Times New Roman" w:hAnsi="GHEA Grapalat" w:cs="Times New Roman"/>
          <w:noProof/>
          <w:lang w:val="hy-AM"/>
        </w:rPr>
        <w:t>արժևորման առավելագույն արժեքը գրանցվել է 391.6 դրամ 2025թ</w:t>
      </w:r>
      <w:r w:rsidRPr="00745ED8">
        <w:rPr>
          <w:rFonts w:ascii="Cambria Math" w:eastAsia="Times New Roman" w:hAnsi="Cambria Math" w:cs="Cambria Math"/>
          <w:noProof/>
          <w:lang w:val="hy-AM"/>
        </w:rPr>
        <w:t>․</w:t>
      </w:r>
      <w:r w:rsidRPr="00745ED8">
        <w:rPr>
          <w:rFonts w:ascii="GHEA Grapalat" w:eastAsia="Times New Roman" w:hAnsi="GHEA Grapalat" w:cs="Times New Roman"/>
          <w:noProof/>
          <w:lang w:val="hy-AM"/>
        </w:rPr>
        <w:t xml:space="preserve"> մարտի 18-ին։ Ե</w:t>
      </w:r>
      <w:r w:rsidRPr="00745ED8">
        <w:rPr>
          <w:rFonts w:ascii="GHEA Grapalat" w:eastAsia="GHEA Grapalat" w:hAnsi="GHEA Grapalat" w:cs="GHEA Grapalat"/>
          <w:bCs/>
          <w:noProof/>
          <w:lang w:val="hy-AM"/>
        </w:rPr>
        <w:t xml:space="preserve">վրոյի նկատմամբ ձևավորված միջին փոխարժեքը կազմել է 416.1 դրամ մեկ եվրոյի դիմաց, </w:t>
      </w:r>
      <w:r w:rsidRPr="00745ED8">
        <w:rPr>
          <w:rFonts w:ascii="GHEA Grapalat" w:eastAsia="Times New Roman" w:hAnsi="GHEA Grapalat" w:cs="Times New Roman"/>
          <w:noProof/>
          <w:lang w:val="hy-AM"/>
        </w:rPr>
        <w:t>ՀՀ դրամի միջին փոխարժեքը ՌԴ ռուբլու նկատմամբ 2025թ. նախորդ տարվա համեմատությամբ արժևորվել է 4%-ով:</w:t>
      </w:r>
    </w:p>
    <w:p w14:paraId="653FE008" w14:textId="77777777" w:rsidR="00745ED8" w:rsidRPr="00745ED8" w:rsidRDefault="00745ED8" w:rsidP="00745ED8">
      <w:pPr>
        <w:spacing w:after="0" w:line="276" w:lineRule="auto"/>
        <w:ind w:firstLine="567"/>
        <w:jc w:val="both"/>
        <w:rPr>
          <w:rFonts w:ascii="GHEA Grapalat" w:eastAsia="Times New Roman" w:hAnsi="GHEA Grapalat" w:cs="Times New Roman"/>
          <w:noProof/>
          <w:lang w:val="hy-AM"/>
        </w:rPr>
      </w:pPr>
    </w:p>
    <w:tbl>
      <w:tblPr>
        <w:tblW w:w="5292" w:type="pct"/>
        <w:tblInd w:w="-142" w:type="dxa"/>
        <w:tblLook w:val="04A0" w:firstRow="1" w:lastRow="0" w:firstColumn="1" w:lastColumn="0" w:noHBand="0" w:noVBand="1"/>
      </w:tblPr>
      <w:tblGrid>
        <w:gridCol w:w="5415"/>
        <w:gridCol w:w="5190"/>
        <w:gridCol w:w="551"/>
      </w:tblGrid>
      <w:tr w:rsidR="00745ED8" w:rsidRPr="0075033A" w14:paraId="58AB54A6" w14:textId="77777777" w:rsidTr="008B1818">
        <w:trPr>
          <w:gridAfter w:val="1"/>
          <w:wAfter w:w="247" w:type="pct"/>
          <w:trHeight w:val="701"/>
        </w:trPr>
        <w:tc>
          <w:tcPr>
            <w:tcW w:w="2427" w:type="pct"/>
            <w:shd w:val="clear" w:color="auto" w:fill="auto"/>
          </w:tcPr>
          <w:p w14:paraId="5E828A57" w14:textId="77777777" w:rsidR="00745ED8" w:rsidRPr="00745ED8" w:rsidRDefault="00745ED8" w:rsidP="00745ED8">
            <w:pPr>
              <w:keepNext/>
              <w:keepLines/>
              <w:numPr>
                <w:ilvl w:val="0"/>
                <w:numId w:val="40"/>
              </w:numPr>
              <w:tabs>
                <w:tab w:val="left" w:pos="-105"/>
                <w:tab w:val="left" w:pos="284"/>
                <w:tab w:val="left" w:pos="1134"/>
                <w:tab w:val="left" w:pos="1276"/>
                <w:tab w:val="left" w:pos="1418"/>
                <w:tab w:val="left" w:pos="1560"/>
                <w:tab w:val="left" w:pos="1888"/>
              </w:tabs>
              <w:autoSpaceDE w:val="0"/>
              <w:autoSpaceDN w:val="0"/>
              <w:adjustRightInd w:val="0"/>
              <w:spacing w:after="0" w:line="276" w:lineRule="auto"/>
              <w:ind w:right="-108"/>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դրամի անվանական փոխարժեքի ամսական դինամիկան հիմնական արժույթների նկատմամբ (բարձրացումը՝ դրամի արժեզրկում), ՀՀ դրամ</w:t>
            </w:r>
          </w:p>
        </w:tc>
        <w:tc>
          <w:tcPr>
            <w:tcW w:w="2326" w:type="pct"/>
            <w:shd w:val="clear" w:color="auto" w:fill="auto"/>
          </w:tcPr>
          <w:p w14:paraId="510219F9"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Calibri" w:eastAsia="Calibri" w:hAnsi="Calibri" w:cs="Calibri"/>
                <w:lang w:val="hy-AM" w:eastAsia="ru-RU"/>
              </w:rPr>
            </w:pPr>
            <w:r w:rsidRPr="00745ED8">
              <w:rPr>
                <w:rFonts w:ascii="GHEA Grapalat" w:eastAsia="Calibri" w:hAnsi="GHEA Grapalat" w:cs="Sylfaen"/>
                <w:b/>
                <w:sz w:val="18"/>
                <w:szCs w:val="18"/>
                <w:lang w:val="hy-AM" w:eastAsia="ru-RU"/>
              </w:rPr>
              <w:t>ՀՀ իրական և անվանական արդյունավետ փոխարժեքների դինամիկան, 2020=100 (աճ՝ արժևորում),%</w:t>
            </w:r>
          </w:p>
        </w:tc>
      </w:tr>
      <w:tr w:rsidR="00745ED8" w:rsidRPr="0075033A" w14:paraId="429221E0" w14:textId="77777777" w:rsidTr="008B1818">
        <w:trPr>
          <w:trHeight w:val="3860"/>
        </w:trPr>
        <w:tc>
          <w:tcPr>
            <w:tcW w:w="2427" w:type="pct"/>
            <w:shd w:val="clear" w:color="auto" w:fill="auto"/>
          </w:tcPr>
          <w:p w14:paraId="3FDB536C" w14:textId="77777777" w:rsidR="00745ED8" w:rsidRPr="00745ED8" w:rsidRDefault="00745ED8" w:rsidP="00745ED8">
            <w:pPr>
              <w:spacing w:before="60" w:after="0" w:line="276" w:lineRule="auto"/>
              <w:jc w:val="both"/>
              <w:rPr>
                <w:rFonts w:ascii="GHEA Grapalat" w:eastAsia="GHEA Grapalat" w:hAnsi="GHEA Grapalat" w:cs="GHEA Grapalat"/>
                <w:noProof/>
                <w:sz w:val="24"/>
                <w:lang w:val="hy-AM"/>
              </w:rPr>
            </w:pPr>
            <w:r w:rsidRPr="00745ED8">
              <w:rPr>
                <w:rFonts w:ascii="GHEA Grapalat" w:eastAsia="GHEA Grapalat" w:hAnsi="GHEA Grapalat" w:cs="Times New Roman"/>
                <w:b/>
                <w:noProof/>
                <w:sz w:val="24"/>
              </w:rPr>
              <w:drawing>
                <wp:anchor distT="0" distB="0" distL="114300" distR="114300" simplePos="0" relativeHeight="251662336" behindDoc="0" locked="0" layoutInCell="1" allowOverlap="1" wp14:anchorId="789A3BEB" wp14:editId="4FF99BA2">
                  <wp:simplePos x="0" y="0"/>
                  <wp:positionH relativeFrom="column">
                    <wp:posOffset>-20320</wp:posOffset>
                  </wp:positionH>
                  <wp:positionV relativeFrom="paragraph">
                    <wp:posOffset>165100</wp:posOffset>
                  </wp:positionV>
                  <wp:extent cx="3239770" cy="2202512"/>
                  <wp:effectExtent l="0" t="0" r="17780" b="7620"/>
                  <wp:wrapNone/>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73" w:type="pct"/>
            <w:gridSpan w:val="2"/>
            <w:shd w:val="clear" w:color="auto" w:fill="auto"/>
          </w:tcPr>
          <w:p w14:paraId="5C1C3E62" w14:textId="77777777" w:rsidR="00745ED8" w:rsidRPr="00745ED8" w:rsidRDefault="00745ED8" w:rsidP="00745ED8">
            <w:pPr>
              <w:spacing w:before="60" w:after="0" w:line="276" w:lineRule="auto"/>
              <w:jc w:val="both"/>
              <w:rPr>
                <w:rFonts w:ascii="GHEA Grapalat" w:eastAsia="GHEA Grapalat" w:hAnsi="GHEA Grapalat" w:cs="GHEA Grapalat"/>
                <w:noProof/>
                <w:lang w:val="hy-AM"/>
              </w:rPr>
            </w:pPr>
            <w:r w:rsidRPr="00745ED8">
              <w:rPr>
                <w:rFonts w:ascii="GHEA Grapalat" w:eastAsia="GHEA Grapalat" w:hAnsi="GHEA Grapalat" w:cs="Times New Roman"/>
                <w:b/>
                <w:noProof/>
                <w:sz w:val="24"/>
                <w:szCs w:val="24"/>
              </w:rPr>
              <w:drawing>
                <wp:anchor distT="0" distB="0" distL="114300" distR="114300" simplePos="0" relativeHeight="251661312" behindDoc="0" locked="0" layoutInCell="1" allowOverlap="1" wp14:anchorId="35D47A08" wp14:editId="335A5920">
                  <wp:simplePos x="0" y="0"/>
                  <wp:positionH relativeFrom="column">
                    <wp:posOffset>5715</wp:posOffset>
                  </wp:positionH>
                  <wp:positionV relativeFrom="paragraph">
                    <wp:posOffset>149225</wp:posOffset>
                  </wp:positionV>
                  <wp:extent cx="3076575" cy="2200275"/>
                  <wp:effectExtent l="0" t="0" r="9525" b="9525"/>
                  <wp:wrapNone/>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745ED8" w:rsidRPr="0075033A" w14:paraId="708FE2C3" w14:textId="77777777" w:rsidTr="008B1818">
        <w:trPr>
          <w:trHeight w:val="80"/>
        </w:trPr>
        <w:tc>
          <w:tcPr>
            <w:tcW w:w="2427" w:type="pct"/>
            <w:shd w:val="clear" w:color="auto" w:fill="auto"/>
          </w:tcPr>
          <w:p w14:paraId="7B2A53E8" w14:textId="77777777" w:rsidR="00745ED8" w:rsidRPr="00745ED8" w:rsidRDefault="00745ED8" w:rsidP="00745ED8">
            <w:pPr>
              <w:spacing w:after="0" w:line="276" w:lineRule="auto"/>
              <w:jc w:val="both"/>
              <w:rPr>
                <w:rFonts w:ascii="GHEA Grapalat" w:eastAsia="Times New Roman" w:hAnsi="GHEA Grapalat" w:cs="Sylfaen"/>
                <w:i/>
                <w:noProof/>
                <w:sz w:val="16"/>
                <w:szCs w:val="16"/>
                <w:lang w:val="hy-AM"/>
              </w:rPr>
            </w:pPr>
            <w:r w:rsidRPr="00745ED8">
              <w:rPr>
                <w:rFonts w:ascii="GHEA Grapalat" w:eastAsia="Times New Roman" w:hAnsi="GHEA Grapalat" w:cs="Sylfaen"/>
                <w:i/>
                <w:noProof/>
                <w:sz w:val="16"/>
                <w:szCs w:val="16"/>
                <w:lang w:val="hy-AM"/>
              </w:rPr>
              <w:t>Աղբյուրը՝ ՀՀ ԿԲ</w:t>
            </w:r>
          </w:p>
        </w:tc>
        <w:tc>
          <w:tcPr>
            <w:tcW w:w="2573" w:type="pct"/>
            <w:gridSpan w:val="2"/>
            <w:shd w:val="clear" w:color="auto" w:fill="auto"/>
          </w:tcPr>
          <w:p w14:paraId="21E1DAB4" w14:textId="77777777" w:rsidR="00745ED8" w:rsidRPr="00745ED8" w:rsidRDefault="00745ED8" w:rsidP="00745ED8">
            <w:pPr>
              <w:spacing w:after="0" w:line="276" w:lineRule="auto"/>
              <w:jc w:val="both"/>
              <w:rPr>
                <w:rFonts w:ascii="GHEA Grapalat" w:eastAsia="GHEA Grapalat" w:hAnsi="GHEA Grapalat" w:cs="GHEA Grapalat"/>
                <w:b/>
                <w:i/>
                <w:noProof/>
                <w:sz w:val="16"/>
                <w:szCs w:val="16"/>
                <w:lang w:val="hy-AM"/>
              </w:rPr>
            </w:pPr>
            <w:r w:rsidRPr="00745ED8">
              <w:rPr>
                <w:rFonts w:ascii="GHEA Grapalat" w:eastAsia="Times New Roman" w:hAnsi="GHEA Grapalat" w:cs="Sylfaen"/>
                <w:i/>
                <w:noProof/>
                <w:sz w:val="16"/>
                <w:szCs w:val="16"/>
                <w:lang w:val="hy-AM"/>
              </w:rPr>
              <w:t>Աղբյուրը՝ ՀՀ ԿԲ, ՀՀ ՖՆ հաշվարկներ</w:t>
            </w:r>
            <w:r w:rsidRPr="00745ED8" w:rsidDel="00B027E9">
              <w:rPr>
                <w:rFonts w:ascii="GHEA Grapalat" w:eastAsia="GHEA Grapalat" w:hAnsi="GHEA Grapalat" w:cs="GHEA Grapalat"/>
                <w:b/>
                <w:i/>
                <w:noProof/>
                <w:sz w:val="16"/>
                <w:szCs w:val="16"/>
                <w:lang w:val="hy-AM"/>
              </w:rPr>
              <w:t xml:space="preserve"> </w:t>
            </w:r>
          </w:p>
        </w:tc>
      </w:tr>
    </w:tbl>
    <w:p w14:paraId="5AFB3598"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p>
    <w:p w14:paraId="7243F1A4"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r w:rsidRPr="00745ED8">
        <w:rPr>
          <w:rFonts w:ascii="GHEA Grapalat" w:eastAsia="GHEA Grapalat" w:hAnsi="GHEA Grapalat" w:cs="GHEA Grapalat"/>
          <w:b/>
          <w:i/>
          <w:noProof/>
          <w:lang w:val="hy-AM"/>
        </w:rPr>
        <w:t>Արդյունավետ փոխարժեքներ:</w:t>
      </w:r>
      <w:r w:rsidRPr="00745ED8">
        <w:rPr>
          <w:rFonts w:ascii="GHEA Grapalat" w:eastAsia="GHEA Grapalat" w:hAnsi="GHEA Grapalat" w:cs="GHEA Grapalat"/>
          <w:noProof/>
          <w:lang w:val="hy-AM"/>
        </w:rPr>
        <w:t xml:space="preserve"> </w:t>
      </w:r>
      <w:bookmarkEnd w:id="20"/>
      <w:bookmarkEnd w:id="21"/>
      <w:r w:rsidRPr="00745ED8">
        <w:rPr>
          <w:rFonts w:ascii="GHEA Grapalat" w:eastAsia="Times New Roman" w:hAnsi="GHEA Grapalat" w:cs="GHEA Grapalat"/>
          <w:noProof/>
          <w:lang w:val="hy-AM"/>
        </w:rPr>
        <w:t>ՀՀ արտաքին առևտրի տեսանկյունից առավել կարևոր արժույթներից բաղկացած զամբյուղի նկատմամբ ՀՀ ազգային արժույթն անվանական արտահայտությամբ 2025թ. առաջին եռամսյակում նախորդ տարվա համապատասխան ժամանակահատվածի նկատմամբ արժևորվել է 7.2%-ով, իսկ իրական արտահայտությամբ՝ 3</w:t>
      </w:r>
      <w:r w:rsidRPr="00745ED8">
        <w:rPr>
          <w:rFonts w:ascii="Cambria Math" w:eastAsia="Times New Roman" w:hAnsi="Cambria Math" w:cs="Cambria Math"/>
          <w:noProof/>
          <w:lang w:val="hy-AM"/>
        </w:rPr>
        <w:t>․</w:t>
      </w:r>
      <w:r w:rsidRPr="00745ED8">
        <w:rPr>
          <w:rFonts w:ascii="GHEA Grapalat" w:eastAsia="Times New Roman" w:hAnsi="GHEA Grapalat" w:cs="GHEA Grapalat"/>
          <w:noProof/>
          <w:lang w:val="hy-AM"/>
        </w:rPr>
        <w:t>8%</w:t>
      </w:r>
      <w:r w:rsidRPr="00745ED8">
        <w:rPr>
          <w:rFonts w:ascii="GHEA Grapalat" w:eastAsia="Times New Roman" w:hAnsi="GHEA Grapalat" w:cs="GHEA Grapalat"/>
          <w:noProof/>
          <w:lang w:val="hy-AM"/>
        </w:rPr>
        <w:noBreakHyphen/>
        <w:t>ով։</w:t>
      </w:r>
    </w:p>
    <w:p w14:paraId="339A1039"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p>
    <w:p w14:paraId="386D270F" w14:textId="77777777" w:rsidR="00745ED8" w:rsidRPr="00745ED8" w:rsidRDefault="00745ED8" w:rsidP="00745ED8">
      <w:pPr>
        <w:numPr>
          <w:ilvl w:val="3"/>
          <w:numId w:val="37"/>
        </w:numPr>
        <w:tabs>
          <w:tab w:val="left" w:pos="709"/>
        </w:tabs>
        <w:spacing w:after="240" w:line="276" w:lineRule="auto"/>
        <w:ind w:left="993" w:hanging="993"/>
        <w:outlineLvl w:val="3"/>
        <w:rPr>
          <w:rFonts w:ascii="GHEA Grapalat" w:eastAsia="Times New Roman" w:hAnsi="GHEA Grapalat" w:cs="Times New Roman"/>
          <w:b/>
          <w:sz w:val="24"/>
          <w:szCs w:val="24"/>
          <w:lang w:val="de-AT"/>
        </w:rPr>
      </w:pPr>
      <w:proofErr w:type="spellStart"/>
      <w:r w:rsidRPr="00745ED8">
        <w:rPr>
          <w:rFonts w:ascii="GHEA Grapalat" w:eastAsia="Times New Roman" w:hAnsi="GHEA Grapalat" w:cs="Times New Roman"/>
          <w:b/>
          <w:sz w:val="24"/>
          <w:szCs w:val="24"/>
          <w:lang w:val="de-AT"/>
        </w:rPr>
        <w:t>Ֆինանսական</w:t>
      </w:r>
      <w:proofErr w:type="spellEnd"/>
      <w:r w:rsidRPr="00745ED8">
        <w:rPr>
          <w:rFonts w:ascii="GHEA Grapalat" w:eastAsia="Times New Roman" w:hAnsi="GHEA Grapalat" w:cs="Times New Roman"/>
          <w:b/>
          <w:sz w:val="24"/>
          <w:szCs w:val="24"/>
          <w:lang w:val="de-AT"/>
        </w:rPr>
        <w:t xml:space="preserve"> </w:t>
      </w:r>
      <w:proofErr w:type="spellStart"/>
      <w:r w:rsidRPr="00745ED8">
        <w:rPr>
          <w:rFonts w:ascii="GHEA Grapalat" w:eastAsia="Times New Roman" w:hAnsi="GHEA Grapalat" w:cs="Times New Roman"/>
          <w:b/>
          <w:sz w:val="24"/>
          <w:szCs w:val="24"/>
          <w:lang w:val="de-AT"/>
        </w:rPr>
        <w:t>շուկաներ</w:t>
      </w:r>
      <w:proofErr w:type="spellEnd"/>
      <w:r w:rsidRPr="00745ED8">
        <w:rPr>
          <w:rFonts w:ascii="GHEA Grapalat" w:eastAsia="Times New Roman" w:hAnsi="GHEA Grapalat" w:cs="Times New Roman"/>
          <w:b/>
          <w:sz w:val="24"/>
          <w:szCs w:val="24"/>
          <w:vertAlign w:val="superscript"/>
          <w:lang w:val="de-AT"/>
        </w:rPr>
        <w:footnoteReference w:id="16"/>
      </w:r>
    </w:p>
    <w:p w14:paraId="4E8047CF" w14:textId="77777777" w:rsidR="00745ED8" w:rsidRPr="00745ED8" w:rsidRDefault="00745ED8" w:rsidP="00745ED8">
      <w:pPr>
        <w:spacing w:after="0" w:line="276" w:lineRule="auto"/>
        <w:ind w:firstLine="567"/>
        <w:jc w:val="both"/>
        <w:rPr>
          <w:rFonts w:ascii="GHEA Grapalat" w:eastAsia="Times New Roman" w:hAnsi="GHEA Grapalat" w:cs="GHEA Grapalat"/>
          <w:noProof/>
          <w:lang w:val="hy-AM"/>
        </w:rPr>
      </w:pPr>
      <w:r w:rsidRPr="00745ED8">
        <w:rPr>
          <w:rFonts w:ascii="GHEA Grapalat" w:eastAsia="Times New Roman" w:hAnsi="GHEA Grapalat" w:cs="GHEA Grapalat"/>
          <w:b/>
          <w:i/>
          <w:noProof/>
          <w:lang w:val="hy-AM"/>
        </w:rPr>
        <w:t>Վարկեր և ավանդներ:</w:t>
      </w:r>
      <w:r w:rsidRPr="00745ED8">
        <w:rPr>
          <w:rFonts w:ascii="GHEA Grapalat" w:eastAsia="Times New Roman" w:hAnsi="GHEA Grapalat" w:cs="GHEA Grapalat"/>
          <w:noProof/>
          <w:lang w:val="hy-AM"/>
        </w:rPr>
        <w:t xml:space="preserve"> Բանկային համակարգի ֆինանսական միջնորդությունը 2025թ. առաջին եռամսյակում բնութագրվում է վարկավորման՝ ավանդների նկատմամբ առաջանցիկ աճի միտումներով: Ավանդների և վարկերի դրական տարբերությունը, որը ձևավորվել էր 2022թ</w:t>
      </w:r>
      <w:r w:rsidRPr="00745ED8">
        <w:rPr>
          <w:rFonts w:ascii="Cambria Math" w:eastAsia="Times New Roman" w:hAnsi="Cambria Math" w:cs="Cambria Math"/>
          <w:noProof/>
          <w:lang w:val="hy-AM"/>
        </w:rPr>
        <w:t>․</w:t>
      </w:r>
      <w:r w:rsidRPr="00745ED8">
        <w:rPr>
          <w:rFonts w:ascii="GHEA Grapalat" w:eastAsia="Times New Roman" w:hAnsi="GHEA Grapalat" w:cs="GHEA Grapalat"/>
          <w:noProof/>
          <w:lang w:val="hy-AM"/>
        </w:rPr>
        <w:t xml:space="preserve"> հունիս ամսից սկսած և հասել մինչև 0.9 տրլն դրամի 2022թ</w:t>
      </w:r>
      <w:r w:rsidRPr="00745ED8">
        <w:rPr>
          <w:rFonts w:ascii="Cambria Math" w:eastAsia="Times New Roman" w:hAnsi="Cambria Math" w:cs="Cambria Math"/>
          <w:noProof/>
          <w:lang w:val="hy-AM"/>
        </w:rPr>
        <w:t>․</w:t>
      </w:r>
      <w:r w:rsidRPr="00745ED8">
        <w:rPr>
          <w:rFonts w:ascii="GHEA Grapalat" w:eastAsia="Times New Roman" w:hAnsi="GHEA Grapalat" w:cs="GHEA Grapalat"/>
          <w:noProof/>
          <w:lang w:val="hy-AM"/>
        </w:rPr>
        <w:t xml:space="preserve"> դեկտեմբերին, աստիճանաբար փոքրացել է՝ ավանդների ներգրավմանն առաջանցիկ վարկավորման արդյունքում, և 2024թ</w:t>
      </w:r>
      <w:r w:rsidRPr="00745ED8">
        <w:rPr>
          <w:rFonts w:ascii="Cambria Math" w:eastAsia="Times New Roman" w:hAnsi="Cambria Math" w:cs="Cambria Math"/>
          <w:noProof/>
          <w:lang w:val="hy-AM"/>
        </w:rPr>
        <w:t>․</w:t>
      </w:r>
      <w:r w:rsidRPr="00745ED8">
        <w:rPr>
          <w:rFonts w:ascii="GHEA Grapalat" w:eastAsia="Times New Roman" w:hAnsi="GHEA Grapalat" w:cs="GHEA Grapalat"/>
          <w:noProof/>
          <w:lang w:val="hy-AM"/>
        </w:rPr>
        <w:t xml:space="preserve"> առաջին եռամսյակում վերադարձել բացասական տիրույթ։</w:t>
      </w:r>
      <w:r w:rsidRPr="00745ED8">
        <w:rPr>
          <w:rFonts w:ascii="Cambria Math" w:eastAsia="Times New Roman" w:hAnsi="Cambria Math" w:cs="GHEA Grapalat"/>
          <w:noProof/>
          <w:lang w:val="hy-AM"/>
        </w:rPr>
        <w:t xml:space="preserve"> </w:t>
      </w:r>
      <w:r w:rsidRPr="00745ED8">
        <w:rPr>
          <w:rFonts w:ascii="GHEA Grapalat" w:eastAsia="Times New Roman" w:hAnsi="GHEA Grapalat" w:cs="GHEA Grapalat"/>
          <w:noProof/>
          <w:lang w:val="hy-AM"/>
        </w:rPr>
        <w:t>Վարկերի աճի արագացմանը զուգահեռ աճը դարձել է առավել ընդգրկուն՝ ընդգրկելով տնտեսության գրեթե բոլոր ոլորտները։</w:t>
      </w:r>
    </w:p>
    <w:p w14:paraId="2A4FB67A"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Times New Roman" w:hAnsi="GHEA Grapalat" w:cs="GHEA Grapalat"/>
          <w:noProof/>
          <w:lang w:val="hy-AM"/>
        </w:rPr>
        <w:t>2025թ. առաջին եռամսյակում վարկերի ծավալների աճի տեմպը զգալիորեն արագացել է՝ պայմանավորված բանկային համակարգում առկա իրացվելիությամբ և վարկերի նկատմամբ բարձր պահանջարկով։ 2025թ. մարտին առևտրային բանկերի կողմից ռեզիդենտներին</w:t>
      </w:r>
      <w:r w:rsidRPr="00745ED8">
        <w:rPr>
          <w:rFonts w:ascii="GHEA Grapalat" w:eastAsia="Calibri" w:hAnsi="GHEA Grapalat" w:cs="Sylfaen"/>
          <w:noProof/>
          <w:lang w:val="hy-AM"/>
        </w:rPr>
        <w:t xml:space="preserve"> տրամադրված վարկերի ծավալների աճը նախորդ տարվա նույն ամսվա նկատմամբ կազմել է 29.4%</w:t>
      </w:r>
      <w:r w:rsidRPr="00745ED8">
        <w:rPr>
          <w:rFonts w:ascii="GHEA Grapalat" w:eastAsia="Calibri" w:hAnsi="GHEA Grapalat" w:cs="Sylfaen"/>
          <w:noProof/>
          <w:vertAlign w:val="superscript"/>
          <w:lang w:val="hy-AM"/>
        </w:rPr>
        <w:footnoteReference w:id="17"/>
      </w:r>
      <w:r w:rsidRPr="00745ED8">
        <w:rPr>
          <w:rFonts w:ascii="GHEA Grapalat" w:eastAsia="Calibri" w:hAnsi="GHEA Grapalat" w:cs="Sylfaen"/>
          <w:noProof/>
          <w:lang w:val="hy-AM"/>
        </w:rPr>
        <w:t>՝ (2024թ. նույն ամսում 19.7%): Նշված ցուցանիշին 21.2 տոկոսային կետով նպաստել է դրամային վարկերի աճը, իսկ արտարժութային վարկերը նպաստել են 8.2 տոկոսային կետով:</w:t>
      </w:r>
    </w:p>
    <w:p w14:paraId="4F183DD6" w14:textId="77777777" w:rsidR="00745ED8" w:rsidRPr="00745ED8" w:rsidRDefault="00745ED8" w:rsidP="00745ED8">
      <w:pPr>
        <w:spacing w:after="0" w:line="276" w:lineRule="auto"/>
        <w:ind w:firstLine="567"/>
        <w:jc w:val="both"/>
        <w:rPr>
          <w:rFonts w:ascii="GHEA Grapalat" w:eastAsia="GHEA Grapalat" w:hAnsi="GHEA Grapalat" w:cs="GHEA Grapalat"/>
          <w:noProof/>
          <w:lang w:val="hy-AM"/>
        </w:rPr>
      </w:pPr>
    </w:p>
    <w:p w14:paraId="70091A93"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Ռեզիդենտների վարկերի և ավանդների ծավալների աճը (նախորդ տարվա նկատմամբ, %)</w:t>
      </w:r>
    </w:p>
    <w:p w14:paraId="284D5F75" w14:textId="77777777" w:rsidR="00745ED8" w:rsidRPr="00745ED8" w:rsidRDefault="00745ED8" w:rsidP="00745ED8">
      <w:pPr>
        <w:spacing w:after="0" w:line="276" w:lineRule="auto"/>
        <w:jc w:val="both"/>
        <w:rPr>
          <w:rFonts w:ascii="GHEA Grapalat" w:eastAsia="Calibri" w:hAnsi="GHEA Grapalat" w:cs="Sylfaen"/>
          <w:noProof/>
          <w:lang w:val="hy-AM"/>
        </w:rPr>
      </w:pPr>
      <w:r w:rsidRPr="00745ED8">
        <w:rPr>
          <w:rFonts w:ascii="GHEA Grapalat" w:eastAsia="Calibri" w:hAnsi="GHEA Grapalat" w:cs="Sylfaen"/>
          <w:noProof/>
          <w:lang w:val="hy-AM"/>
        </w:rPr>
        <w:t xml:space="preserve"> </w:t>
      </w:r>
      <w:r w:rsidRPr="00745ED8">
        <w:rPr>
          <w:rFonts w:ascii="GHEA Grapalat" w:eastAsia="Times New Roman" w:hAnsi="GHEA Grapalat" w:cs="Times New Roman"/>
          <w:noProof/>
          <w:sz w:val="28"/>
          <w:szCs w:val="24"/>
        </w:rPr>
        <w:drawing>
          <wp:inline distT="0" distB="0" distL="0" distR="0" wp14:anchorId="2C1A00C2" wp14:editId="7C9BEE09">
            <wp:extent cx="3168000" cy="2879725"/>
            <wp:effectExtent l="0" t="0" r="13970" b="15875"/>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45ED8">
        <w:rPr>
          <w:rFonts w:ascii="GHEA Grapalat" w:eastAsia="Calibri" w:hAnsi="GHEA Grapalat" w:cs="Sylfaen"/>
          <w:noProof/>
          <w:lang w:val="hy-AM"/>
        </w:rPr>
        <w:t xml:space="preserve"> </w:t>
      </w:r>
      <w:r w:rsidRPr="00745ED8">
        <w:rPr>
          <w:rFonts w:ascii="GHEA Grapalat" w:eastAsia="Times New Roman" w:hAnsi="GHEA Grapalat" w:cs="Times New Roman"/>
          <w:noProof/>
          <w:sz w:val="28"/>
          <w:szCs w:val="24"/>
        </w:rPr>
        <w:drawing>
          <wp:inline distT="0" distB="0" distL="0" distR="0" wp14:anchorId="0507CE21" wp14:editId="177B6909">
            <wp:extent cx="3168000" cy="2880000"/>
            <wp:effectExtent l="0" t="0" r="13970" b="15875"/>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53CE44" w14:textId="77777777" w:rsidR="00745ED8" w:rsidRPr="00745ED8" w:rsidRDefault="00745ED8" w:rsidP="00745ED8">
      <w:pPr>
        <w:spacing w:after="0" w:line="276" w:lineRule="auto"/>
        <w:jc w:val="both"/>
        <w:rPr>
          <w:rFonts w:ascii="GHEA Grapalat" w:eastAsia="Times New Roman" w:hAnsi="GHEA Grapalat" w:cs="GHEA Grapalat"/>
          <w:i/>
          <w:noProof/>
          <w:sz w:val="16"/>
          <w:szCs w:val="16"/>
          <w:lang w:val="hy-AM"/>
        </w:rPr>
      </w:pPr>
      <w:r w:rsidRPr="00745ED8">
        <w:rPr>
          <w:rFonts w:ascii="GHEA Grapalat" w:eastAsia="Times New Roman" w:hAnsi="GHEA Grapalat" w:cs="Sylfaen"/>
          <w:i/>
          <w:noProof/>
          <w:sz w:val="16"/>
          <w:szCs w:val="16"/>
          <w:lang w:val="hy-AM"/>
        </w:rPr>
        <w:t xml:space="preserve">Աղբյուրը՝ ՀՀ ԿԲ և ՀՀ ՖՆ հաշվարկներ: </w:t>
      </w:r>
    </w:p>
    <w:p w14:paraId="191CDA7A"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02F630A6"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 xml:space="preserve">Վարկերի աճը հիմնականում պայմանավորվել է հիպոտեկային (աճը՝ 34.6%, նպաստումը՝ 8.2 տոկոսային կետ), սպառողական (աճը՝ 27.8%, նպաստումը՝ 6.8 տոկոսային կետ), շինարարության (աճը՝ 33%, նպաստումը՝ 3.7 տոկոսային կետ), արդյունաբերության (աճը՝ 21.1%, նպաստումը՝ 2.1 տոկոսային կետ) և առևտրի (աճը՝ 15.6, նպաստումը՝ 1.8 տոկոսային կետ) ոլորտներին, ինչպես նաև առավել փոքր նպաստումներով սպասարկման, գյուղատնտեսության, տրանսպորտի և կապի ոլորտներին ուղղված վարկերով։ </w:t>
      </w:r>
    </w:p>
    <w:p w14:paraId="39B4F7DE"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2025թ. առաջին եռամսյակում ավանդների աճի տեմպը պահպանվել է նախորդ տարվա միջին աճերի շրջանակներում։ Առևտրային բանկերի կողմից ռեզիդենտներից ներգրավված ավանդներն աճել են 16.7%</w:t>
      </w:r>
      <w:r w:rsidRPr="00745ED8">
        <w:rPr>
          <w:rFonts w:ascii="GHEA Grapalat" w:eastAsia="Calibri" w:hAnsi="GHEA Grapalat" w:cs="Sylfaen"/>
          <w:noProof/>
          <w:lang w:val="hy-AM"/>
        </w:rPr>
        <w:noBreakHyphen/>
        <w:t xml:space="preserve">ով: Ռեզիդենտների ավանդների աճին 7.6 տոկոսային կետով նպաստել է տնային տնտեսությունների ավանդների աճը, իսկ ձեռնարկությունների ավանդները նպաստել են 6.7 տոկոսային կետով։  Արժութային կառուցվածքի տեսակետից 13.6 տոկոսային կետով դրական նպաստում է ունեցել դրամային ավանդների աճը, իսկ արտարժութային ավանդների նպաստումը կազմել է 3.1 տոկոսային կետ: Ռեզիդենտների ավանդների աճին ցպահանջ ավանդները նպաստել են 4.1, իսկ ժամկետային ավանդները՝ 12.6 տոկոսային կետով։  </w:t>
      </w:r>
    </w:p>
    <w:p w14:paraId="6E95D5E4"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Ոչ ռեզիդենտների ավանդները 2025թ. մարտին աճել են 5.5%-ով: Ոչ ռեզիդենտների ավանդների կազմում արտարժութային ավադների աճը կազմել է 5.3% (նպաստումը՝ 4.4 տոկոսային կետ), դրամային ավանդների աճը կազմել է 6.7%, նպաստումը՝ 1.1 տոկոսային կետ: Միաժամանակ, ոչ ռեզիդենտների ավանդների ընթացիկ ցուցանիշները 2022թ. փետրվարի ցուցանիշի համեմատ (մինչև ՌԴ-ից մարդկանց ու կապիտալի ներհոսքը դեպի ՀՀ) շարունակում է զգալիորեն բարձր մնալ՝ 2025թ. մարտի դրությամբ շուրջ 74%-ով կամ 644 մլրդ դրամով։</w:t>
      </w:r>
    </w:p>
    <w:p w14:paraId="053B7F4C"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2025թ. մարտին ավանդների դոլարայնացման մակարդակը` ի համեմատ նախորդ տարվա նույն ամսվա նվազել է 3.1 տոկոսային կետով` կազմելով 47.5%, իսկ վարկերի դոլարայնացման մակարդակը նվազել է 0.4 տոկոսային կետով` կազմելով 33.5%: Միայն ռեզիդենտների ցուցանիշները դիտարկելու դեպքում, ավանդների դոլարայնացումը նախորդ տարվա համեմատ նվազել է 3 տոկոսային կետով՝ կազմելով 36.7%, իսկ վարկերի դոլարայնացումը նվազել է 1 տոկոսային կետով՝ կազմելով 31.5%։</w:t>
      </w:r>
    </w:p>
    <w:p w14:paraId="568F36A3"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4F2FF59D"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բանկերի վարկային և ավանդային պորտֆելները, 2021-2025թթ</w:t>
      </w:r>
      <w:r w:rsidRPr="00745ED8">
        <w:rPr>
          <w:rFonts w:ascii="Cambria Math" w:eastAsia="Calibri" w:hAnsi="Cambria Math" w:cs="Cambria Math"/>
          <w:b/>
          <w:sz w:val="18"/>
          <w:szCs w:val="18"/>
          <w:lang w:val="hy-AM" w:eastAsia="ru-RU"/>
        </w:rPr>
        <w:t>․</w:t>
      </w:r>
    </w:p>
    <w:p w14:paraId="7DEE5F2C" w14:textId="77777777" w:rsidR="00745ED8" w:rsidRPr="00745ED8" w:rsidRDefault="00745ED8" w:rsidP="00745ED8">
      <w:pPr>
        <w:spacing w:after="0" w:line="276" w:lineRule="auto"/>
        <w:jc w:val="both"/>
        <w:rPr>
          <w:rFonts w:ascii="GHEA Grapalat" w:eastAsia="Calibri" w:hAnsi="GHEA Grapalat" w:cs="Sylfaen"/>
          <w:noProof/>
          <w:lang w:val="hy-AM"/>
        </w:rPr>
      </w:pPr>
      <w:r w:rsidRPr="00745ED8">
        <w:rPr>
          <w:rFonts w:ascii="GHEA Grapalat" w:eastAsia="Calibri" w:hAnsi="GHEA Grapalat" w:cs="Sylfaen"/>
          <w:noProof/>
          <w:lang w:val="hy-AM"/>
        </w:rPr>
        <w:t xml:space="preserve"> </w:t>
      </w:r>
      <w:r w:rsidRPr="00745ED8">
        <w:rPr>
          <w:rFonts w:ascii="GHEA Grapalat" w:eastAsia="Calibri" w:hAnsi="GHEA Grapalat" w:cs="Sylfaen"/>
          <w:noProof/>
        </w:rPr>
        <w:drawing>
          <wp:inline distT="0" distB="0" distL="0" distR="0" wp14:anchorId="747935B7" wp14:editId="690E9734">
            <wp:extent cx="3168000" cy="2664000"/>
            <wp:effectExtent l="0" t="0" r="13970" b="317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45ED8">
        <w:rPr>
          <w:rFonts w:ascii="GHEA Grapalat" w:eastAsia="Calibri" w:hAnsi="GHEA Grapalat" w:cs="Sylfaen"/>
          <w:noProof/>
          <w:lang w:val="hy-AM"/>
        </w:rPr>
        <w:t xml:space="preserve"> </w:t>
      </w:r>
      <w:r w:rsidRPr="00745ED8">
        <w:rPr>
          <w:rFonts w:ascii="GHEA Grapalat" w:eastAsia="Calibri" w:hAnsi="GHEA Grapalat" w:cs="Sylfaen"/>
          <w:noProof/>
        </w:rPr>
        <w:drawing>
          <wp:inline distT="0" distB="0" distL="0" distR="0" wp14:anchorId="6FCB8B1E" wp14:editId="6EA4E6F2">
            <wp:extent cx="3168000" cy="2664000"/>
            <wp:effectExtent l="0" t="0" r="13970"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C624B4" w14:textId="77777777" w:rsidR="00745ED8" w:rsidRPr="00745ED8" w:rsidRDefault="00745ED8" w:rsidP="00745ED8">
      <w:pPr>
        <w:spacing w:after="120" w:line="276" w:lineRule="auto"/>
        <w:jc w:val="both"/>
        <w:rPr>
          <w:rFonts w:ascii="GHEA Grapalat" w:eastAsia="Calibri" w:hAnsi="GHEA Grapalat" w:cs="Sylfaen"/>
          <w:i/>
          <w:iCs/>
          <w:noProof/>
          <w:sz w:val="16"/>
          <w:szCs w:val="16"/>
          <w:lang w:val="hy-AM"/>
        </w:rPr>
      </w:pPr>
      <w:r w:rsidRPr="00745ED8">
        <w:rPr>
          <w:rFonts w:ascii="GHEA Grapalat" w:eastAsia="Times New Roman" w:hAnsi="GHEA Grapalat" w:cs="Times New Roman"/>
          <w:i/>
          <w:iCs/>
          <w:noProof/>
          <w:sz w:val="16"/>
          <w:szCs w:val="16"/>
          <w:lang w:val="hy-AM"/>
        </w:rPr>
        <w:t>Աղբյուրը՝ ՀՀ ԿԲ, ՀՀ ՖՆ հաշվարկներ</w:t>
      </w:r>
    </w:p>
    <w:p w14:paraId="187AE1D6"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3D369D6B"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Times New Roman" w:hAnsi="GHEA Grapalat" w:cs="GHEA Grapalat"/>
          <w:b/>
          <w:i/>
          <w:noProof/>
          <w:lang w:val="hy-AM"/>
        </w:rPr>
        <w:t>Վարկերի և ավանդների տոկոսադրույքներ:</w:t>
      </w:r>
      <w:r w:rsidRPr="00745ED8">
        <w:rPr>
          <w:rFonts w:ascii="GHEA Grapalat" w:eastAsia="Times New Roman" w:hAnsi="GHEA Grapalat" w:cs="GHEA Grapalat"/>
          <w:noProof/>
          <w:lang w:val="hy-AM"/>
        </w:rPr>
        <w:t xml:space="preserve"> </w:t>
      </w:r>
      <w:r w:rsidRPr="00745ED8">
        <w:rPr>
          <w:rFonts w:ascii="GHEA Grapalat" w:eastAsia="Calibri" w:hAnsi="GHEA Grapalat" w:cs="Sylfaen"/>
          <w:noProof/>
          <w:lang w:val="hy-AM"/>
        </w:rPr>
        <w:t>Ավանդների տոկոսադրույքները հիմնականում տատանվում են իրենց միջին մակարդակների շուրջ, իսկ վարկերի տոկոսադրույքներն առանձին դեպքերում պահանջարկի ազդեցությամբ որոշակիորեն աճել են, մինչդեռ հիպոտեկային և սպառողական վարկերի տոկոսադրույքները շարունակել են կայուն մնալ։ 2025թ. առաջին եռամսյակի ընթացքում ՀՀ դրամով վարկավորման (մինչև մեկ տարի ժամկետով) միջին տարեկան տոկոսադրույքը կազմել է 14.2%՝ նախորդ տարվա նույն ամսվա նկատմամբ աճելով 1.9 տոկոսային կետով: ՀՀ դրամային ավանդների (մինչև մեկ տարի ժամկետով) միջին տոկոսադրույքը կազմել է 8%:</w:t>
      </w:r>
    </w:p>
    <w:p w14:paraId="7341E111"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Արտարժույթով ավանդների (մինչև մեկ տարի ժամկետով) տոկոսադրույքը կազմել է 2.8%` նախորդ տարվա նույն ամսվա նկատմամբ աճելով 0.5 տոկոսային կետով, իսկ վարկերի (մինչև մեկ տարի ժամկետով) տոկոսադրույքը կազմել է 7.9%՝ նվազելով 0.2 տոկոսային կետով:</w:t>
      </w:r>
    </w:p>
    <w:p w14:paraId="41644927"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Ֆինանսական շուկայում արտարժույթով և դրամով միջին կշռված (մինչև 1 տարի ժամկետով) տոկոսադրույքների միջև միջին սպրեդը 2025թ. մարտին նախորդ տարվա նույն ամսվա  նկատմամբ աճել է 1 տոկոսային կետով և կազմել 6.5%: Դրամով վարկերի և ավանդների միջև տոկոսադրույքների սպրեդը կազմել է 6.2%՝ աճելով 1.9 տոկսային կետով, իսկ արտարժույթով վարկերի և ավանդների սպրեդը նվազել է 0.3 տոկոսային կետով՝ կազմելով 5.1%:</w:t>
      </w:r>
    </w:p>
    <w:p w14:paraId="3F57404C"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Times New Roman" w:hAnsi="GHEA Grapalat" w:cs="GHEA Grapalat"/>
          <w:b/>
          <w:i/>
          <w:noProof/>
          <w:lang w:val="hy-AM"/>
        </w:rPr>
        <w:t>ՀՀ պետական պարտատոմսերի շուկա:</w:t>
      </w:r>
      <w:r w:rsidRPr="00745ED8">
        <w:rPr>
          <w:rFonts w:ascii="GHEA Grapalat" w:eastAsia="Times New Roman" w:hAnsi="GHEA Grapalat" w:cs="GHEA Grapalat"/>
          <w:noProof/>
          <w:lang w:val="hy-AM"/>
        </w:rPr>
        <w:t xml:space="preserve"> </w:t>
      </w:r>
      <w:r w:rsidRPr="00745ED8">
        <w:rPr>
          <w:rFonts w:ascii="GHEA Grapalat" w:eastAsia="Calibri" w:hAnsi="GHEA Grapalat" w:cs="Sylfaen"/>
          <w:noProof/>
          <w:lang w:val="hy-AM"/>
        </w:rPr>
        <w:t>ՀՀ պետական պարտատոմսերի շուկայում ՊՊ տեղաբաշխման միջին կշռված եկամտաբերությունները նվազել են` մեծապես պայմանավորված ՀՀ ԿԲ կողմից դրամավարկային պայմանների շարունակական մեղմացման ազդեցություններով։ 2025թ. առաջին եռամսյակի ընթացքում տեղաբաշխված պետական պարտատոմսերի միջին կշռված եկամտաբերությունը կազմել է 9.4% կամ 0.9 տոկոսային կետով ավելի ցածր, քան 2024թ. նույն ժամանակահատվածում (10.3%):</w:t>
      </w:r>
    </w:p>
    <w:p w14:paraId="114A895D"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 xml:space="preserve">2025թ. առաջին եռամսյակի ընթացքում տեղաբաշխված պետական պարտատոմսերի ծավալը կազմել է 148.7 մլրդ դրամ՝ 2024թ. նույն ժամանակահատվածի 165.6 մլրդ դրամի դիմաց, իսկ տեղաբաշխման միջին կշռված ժամկետայնությունը կազմել է 1628 օր՝ 2024թ. նույն եռամսյակի </w:t>
      </w:r>
      <w:r w:rsidRPr="00745ED8">
        <w:rPr>
          <w:rFonts w:ascii="GHEA Grapalat" w:eastAsia="GHEA Grapalat" w:hAnsi="GHEA Grapalat" w:cs="GHEA Grapalat"/>
          <w:noProof/>
          <w:lang w:val="hy-AM"/>
        </w:rPr>
        <w:t xml:space="preserve">1669 </w:t>
      </w:r>
      <w:r w:rsidRPr="00745ED8">
        <w:rPr>
          <w:rFonts w:ascii="GHEA Grapalat" w:eastAsia="Calibri" w:hAnsi="GHEA Grapalat" w:cs="Sylfaen"/>
          <w:noProof/>
          <w:lang w:val="hy-AM"/>
        </w:rPr>
        <w:t>օր ցուցանիշի համեմատ:</w:t>
      </w:r>
    </w:p>
    <w:p w14:paraId="738481E2"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2025թ. առաջին եռամսյակի ընթացքում պետական (շուկայական) պարտատոմսերի նկատմամբ պահանջարկը գերազանցել է տեղաբաշխման ցուցանիշը 1.8 անգամ (2024 թ. նույն եռամսյակում՝ 1.9 անգամ), իսկ տեղաբաշխման ենթակա ծավալ/տեղաբաշխված ծավալ միջին հարաբերակցությունը կազմել է 1.2 (2024 թ. նույն եռամսյակում՝ 1)։</w:t>
      </w:r>
    </w:p>
    <w:p w14:paraId="3D77B7C8"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34D25716"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պետական պարտատոմսերի առաջնային շուկայի զարգացումները 2021-2025թթ</w:t>
      </w:r>
      <w:r w:rsidRPr="00745ED8">
        <w:rPr>
          <w:rFonts w:ascii="Cambria Math" w:eastAsia="Calibri" w:hAnsi="Cambria Math" w:cs="Cambria Math"/>
          <w:b/>
          <w:sz w:val="18"/>
          <w:szCs w:val="18"/>
          <w:lang w:val="hy-AM" w:eastAsia="ru-RU"/>
        </w:rPr>
        <w:t>․</w:t>
      </w:r>
    </w:p>
    <w:p w14:paraId="0463C242" w14:textId="77777777" w:rsidR="00745ED8" w:rsidRPr="00745ED8" w:rsidRDefault="00745ED8" w:rsidP="00745ED8">
      <w:pPr>
        <w:spacing w:after="0" w:line="276" w:lineRule="auto"/>
        <w:jc w:val="both"/>
        <w:rPr>
          <w:rFonts w:ascii="GHEA Grapalat" w:eastAsia="Calibri" w:hAnsi="GHEA Grapalat" w:cs="Sylfaen"/>
          <w:noProof/>
          <w:lang w:val="hy-AM"/>
        </w:rPr>
      </w:pPr>
      <w:r w:rsidRPr="00745ED8">
        <w:rPr>
          <w:rFonts w:ascii="GHEA Grapalat" w:eastAsia="Calibri" w:hAnsi="GHEA Grapalat" w:cs="Sylfaen"/>
          <w:noProof/>
        </w:rPr>
        <w:drawing>
          <wp:inline distT="0" distB="0" distL="0" distR="0" wp14:anchorId="473CC53B" wp14:editId="016730E5">
            <wp:extent cx="3168000" cy="2664000"/>
            <wp:effectExtent l="0" t="0" r="1397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45ED8">
        <w:rPr>
          <w:rFonts w:ascii="GHEA Grapalat" w:eastAsia="Calibri" w:hAnsi="GHEA Grapalat" w:cs="Sylfaen"/>
          <w:noProof/>
          <w:lang w:val="hy-AM"/>
        </w:rPr>
        <w:t xml:space="preserve"> </w:t>
      </w:r>
      <w:r w:rsidRPr="00745ED8">
        <w:rPr>
          <w:rFonts w:ascii="GHEA Grapalat" w:eastAsia="Calibri" w:hAnsi="GHEA Grapalat" w:cs="Sylfaen"/>
          <w:noProof/>
        </w:rPr>
        <w:drawing>
          <wp:inline distT="0" distB="0" distL="0" distR="0" wp14:anchorId="6ECB671A" wp14:editId="0C3F4D35">
            <wp:extent cx="3168000" cy="2664000"/>
            <wp:effectExtent l="0" t="0" r="13970" b="317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201A99" w14:textId="77777777" w:rsidR="00745ED8" w:rsidRPr="00745ED8" w:rsidRDefault="00745ED8" w:rsidP="00745ED8">
      <w:pPr>
        <w:spacing w:after="120" w:line="276" w:lineRule="auto"/>
        <w:jc w:val="both"/>
        <w:rPr>
          <w:rFonts w:ascii="GHEA Grapalat" w:eastAsia="Calibri" w:hAnsi="GHEA Grapalat" w:cs="Sylfaen"/>
          <w:i/>
          <w:noProof/>
          <w:sz w:val="16"/>
          <w:szCs w:val="16"/>
          <w:lang w:val="hy-AM"/>
        </w:rPr>
      </w:pPr>
      <w:r w:rsidRPr="00745ED8">
        <w:rPr>
          <w:rFonts w:ascii="GHEA Grapalat" w:eastAsia="Times New Roman" w:hAnsi="GHEA Grapalat" w:cs="Times New Roman"/>
          <w:i/>
          <w:noProof/>
          <w:sz w:val="16"/>
          <w:szCs w:val="16"/>
          <w:lang w:val="hy-AM"/>
        </w:rPr>
        <w:t>Աղբյուրը՝ ՀՀ ՖՆ</w:t>
      </w:r>
    </w:p>
    <w:p w14:paraId="24A91109"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04FF5B9E"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Times New Roman" w:hAnsi="GHEA Grapalat" w:cs="GHEA Grapalat"/>
          <w:b/>
          <w:i/>
          <w:noProof/>
          <w:lang w:val="hy-AM"/>
        </w:rPr>
        <w:t>ՀՀ եվրապարտատոմսերի երկրորդային շուկա:</w:t>
      </w:r>
      <w:r w:rsidRPr="00745ED8">
        <w:rPr>
          <w:rFonts w:ascii="GHEA Grapalat" w:eastAsia="Times New Roman" w:hAnsi="GHEA Grapalat" w:cs="GHEA Grapalat"/>
          <w:noProof/>
          <w:lang w:val="hy-AM"/>
        </w:rPr>
        <w:t xml:space="preserve"> </w:t>
      </w:r>
      <w:r w:rsidRPr="00745ED8">
        <w:rPr>
          <w:rFonts w:ascii="GHEA Grapalat" w:eastAsia="Calibri" w:hAnsi="GHEA Grapalat" w:cs="Sylfaen"/>
          <w:noProof/>
          <w:lang w:val="hy-AM"/>
        </w:rPr>
        <w:t>Երկրի ռիսկի հավելավճարի զգալի նվազմամբ պայմանավորված՝ ՀՀ եվրոպարտատոմսերի երկրորդային շուկայում եկամտաբերությունները 2025թ. առաջին եռամսյակում նախորդ տարվա համեմատ նվազել են։</w:t>
      </w:r>
      <w:r w:rsidRPr="00745ED8">
        <w:rPr>
          <w:rFonts w:ascii="GHEA Grapalat" w:eastAsia="Calibri" w:hAnsi="GHEA Grapalat" w:cs="Sylfaen"/>
          <w:b/>
          <w:bCs/>
          <w:noProof/>
          <w:lang w:val="hy-AM"/>
        </w:rPr>
        <w:t xml:space="preserve"> </w:t>
      </w:r>
      <w:r w:rsidRPr="00745ED8">
        <w:rPr>
          <w:rFonts w:ascii="GHEA Grapalat" w:eastAsia="Calibri" w:hAnsi="GHEA Grapalat" w:cs="Sylfaen"/>
          <w:noProof/>
          <w:lang w:val="hy-AM"/>
        </w:rPr>
        <w:t xml:space="preserve">2019թ. 4.2% եկամտաբերությամբ թողարկված պարտատոմսերի եկամտաբերությունը միջինում կազմել է 6.8%` 2024թ. նույն եռամսյակում գրանցված 7%-ի դիմաց, իսկ 2021թ. փետրվարին՝ 3.9% եկամտաբերությամբ թողարկված պարտատոմսերի եկամտաբերությունը միջինում կազմել է 6.9%` նախորդ տարվա 7.1%-ի համեմատությամբ։ 2025թ.մարտի 5-ին միջազգային կապիտալի շուկայում տեղաբաշխվել են 750 մլն ԱՄՆ դոլար ծավալով 10 տարի մարման ժամկետով պետական արտարժութային պարտատոմսեր, որոնց եկամտաբերությունը կազմել է 7.1%, արժեկտրոնի եկամտաբերությունը՝ 6.75%: Թողարկումը նախատեսված է եղել 2025թ. պետական բյուջեի մասին ՀՀ օրենքով և ներառված՝ 2025թ. փոխառությունների ծրագրում: </w:t>
      </w:r>
    </w:p>
    <w:p w14:paraId="536A829B"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r w:rsidRPr="00745ED8">
        <w:rPr>
          <w:rFonts w:ascii="GHEA Grapalat" w:eastAsia="Calibri" w:hAnsi="GHEA Grapalat" w:cs="Sylfaen"/>
          <w:noProof/>
          <w:lang w:val="hy-AM"/>
        </w:rPr>
        <w:t>Պետք է նշել, որ 2025թ. առաջին եռամսյակում տոկոսադրույքները զարգացած երկրներում պահպանվել են  բարձր մակարդակում՝ կենտրոնական բանկերի կողմից շարունակվող կոշտ դրամավարկային քաղաքականության դիրքի պահպանմամբ պայմանավորված։ Ավելին, ԱՄՆ կողմից մաքսատուրքերի քաղաքականության անորոշությունները հանգեցրել են ֆինանսական շուկայում լրացուցիչ տատանողականության՝ հանգեցնելով նաև պետական պարտատոմսերի եկամտաբերությունների որոշակի աճի։ Այսպես, ԱՄՆ 10 տարի ժամկետայնությամբ պետական պարտատոմսերի եկամտաբերությունը 2025թ</w:t>
      </w:r>
      <w:r w:rsidRPr="00745ED8">
        <w:rPr>
          <w:rFonts w:ascii="Cambria Math" w:eastAsia="Calibri" w:hAnsi="Cambria Math" w:cs="Sylfaen"/>
          <w:noProof/>
          <w:lang w:val="hy-AM"/>
        </w:rPr>
        <w:t xml:space="preserve">․ </w:t>
      </w:r>
      <w:r w:rsidRPr="00745ED8">
        <w:rPr>
          <w:rFonts w:ascii="GHEA Grapalat" w:eastAsia="Calibri" w:hAnsi="GHEA Grapalat" w:cs="Sylfaen"/>
          <w:noProof/>
          <w:lang w:val="hy-AM"/>
        </w:rPr>
        <w:t>առաջին եռամսյակում միջինում կազմել է 4.5%` 2024թ</w:t>
      </w:r>
      <w:r w:rsidRPr="00745ED8">
        <w:rPr>
          <w:rFonts w:ascii="Cambria Math" w:eastAsia="Calibri" w:hAnsi="Cambria Math" w:cs="Cambria Math"/>
          <w:noProof/>
          <w:lang w:val="hy-AM"/>
        </w:rPr>
        <w:t>․</w:t>
      </w:r>
      <w:r w:rsidRPr="00745ED8">
        <w:rPr>
          <w:rFonts w:ascii="GHEA Grapalat" w:eastAsia="Calibri" w:hAnsi="GHEA Grapalat" w:cs="Sylfaen"/>
          <w:noProof/>
          <w:lang w:val="hy-AM"/>
        </w:rPr>
        <w:t xml:space="preserve"> 4.2%-ի համեմատությամբ։ Չնայած դրան՝ զարգացող երկրների ռիսկի հավելավճարներն էականորեն ցածր մակարդակում են եղել 2024թ</w:t>
      </w:r>
      <w:r w:rsidRPr="00745ED8">
        <w:rPr>
          <w:rFonts w:ascii="Cambria Math" w:eastAsia="Calibri" w:hAnsi="Cambria Math" w:cs="Cambria Math"/>
          <w:noProof/>
          <w:lang w:val="hy-AM"/>
        </w:rPr>
        <w:t>․</w:t>
      </w:r>
      <w:r w:rsidRPr="00745ED8">
        <w:rPr>
          <w:rFonts w:ascii="GHEA Grapalat" w:eastAsia="Calibri" w:hAnsi="GHEA Grapalat" w:cs="Sylfaen"/>
          <w:noProof/>
          <w:lang w:val="hy-AM"/>
        </w:rPr>
        <w:t xml:space="preserve"> նույն ժամանակահատվածի համեմատ (չնայած եռամսյակի ընթացքում որոշակի տատանողականությանը և մարտ ամսին դրսևորված աճին), ինչը պայմանավորված է ինչպես զարգացած երկրներում տոկոսադրույքի հետագա նվազման սպասումներով, այնպես էլ առանձին զարգացող երկրներում դրական տնտեսական հեռանկարներով։   </w:t>
      </w:r>
    </w:p>
    <w:p w14:paraId="382155B7"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71E22C69" w14:textId="77777777" w:rsidR="00745ED8" w:rsidRPr="00745ED8" w:rsidRDefault="00745ED8" w:rsidP="00745ED8">
      <w:pPr>
        <w:keepNext/>
        <w:keepLines/>
        <w:numPr>
          <w:ilvl w:val="0"/>
          <w:numId w:val="40"/>
        </w:numPr>
        <w:tabs>
          <w:tab w:val="left" w:pos="0"/>
          <w:tab w:val="left" w:pos="284"/>
          <w:tab w:val="left" w:pos="1134"/>
          <w:tab w:val="left" w:pos="1276"/>
          <w:tab w:val="left" w:pos="1418"/>
          <w:tab w:val="left" w:pos="1560"/>
          <w:tab w:val="left" w:pos="1888"/>
        </w:tabs>
        <w:autoSpaceDE w:val="0"/>
        <w:autoSpaceDN w:val="0"/>
        <w:adjustRightInd w:val="0"/>
        <w:spacing w:after="0" w:line="276" w:lineRule="auto"/>
        <w:contextualSpacing/>
        <w:jc w:val="both"/>
        <w:rPr>
          <w:rFonts w:ascii="GHEA Grapalat" w:eastAsia="Calibri" w:hAnsi="GHEA Grapalat" w:cs="Sylfaen"/>
          <w:b/>
          <w:sz w:val="18"/>
          <w:szCs w:val="18"/>
          <w:lang w:val="hy-AM" w:eastAsia="ru-RU"/>
        </w:rPr>
      </w:pPr>
      <w:r w:rsidRPr="00745ED8">
        <w:rPr>
          <w:rFonts w:ascii="GHEA Grapalat" w:eastAsia="Calibri" w:hAnsi="GHEA Grapalat" w:cs="Sylfaen"/>
          <w:b/>
          <w:sz w:val="18"/>
          <w:szCs w:val="18"/>
          <w:lang w:val="hy-AM" w:eastAsia="ru-RU"/>
        </w:rPr>
        <w:t>ՀՀ եվրոբոնդերի եկամտաբերությունները և ռիսկի հավելավճարը 2021-2025թթ</w:t>
      </w:r>
      <w:r w:rsidRPr="00745ED8">
        <w:rPr>
          <w:rFonts w:ascii="Cambria Math" w:eastAsia="Calibri" w:hAnsi="Cambria Math" w:cs="Cambria Math"/>
          <w:b/>
          <w:sz w:val="18"/>
          <w:szCs w:val="18"/>
          <w:lang w:val="hy-AM" w:eastAsia="ru-RU"/>
        </w:rPr>
        <w:t>․</w:t>
      </w:r>
    </w:p>
    <w:p w14:paraId="0CCEBDAC" w14:textId="77777777" w:rsidR="00745ED8" w:rsidRPr="00745ED8" w:rsidRDefault="00745ED8" w:rsidP="00745ED8">
      <w:pPr>
        <w:spacing w:after="0" w:line="276" w:lineRule="auto"/>
        <w:jc w:val="both"/>
        <w:rPr>
          <w:rFonts w:ascii="GHEA Grapalat" w:eastAsia="Times New Roman" w:hAnsi="GHEA Grapalat" w:cs="GHEA Grapalat"/>
          <w:noProof/>
          <w:lang w:val="hy-AM"/>
        </w:rPr>
      </w:pPr>
      <w:r w:rsidRPr="00745ED8">
        <w:rPr>
          <w:rFonts w:ascii="GHEA Grapalat" w:eastAsia="Times New Roman" w:hAnsi="GHEA Grapalat" w:cs="Times New Roman"/>
          <w:noProof/>
          <w:sz w:val="24"/>
          <w:szCs w:val="24"/>
        </w:rPr>
        <w:drawing>
          <wp:inline distT="0" distB="0" distL="0" distR="0" wp14:anchorId="73819389" wp14:editId="4D05F231">
            <wp:extent cx="3219450" cy="2663825"/>
            <wp:effectExtent l="0" t="0" r="0" b="952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45ED8">
        <w:rPr>
          <w:rFonts w:ascii="GHEA Grapalat" w:eastAsia="Times New Roman" w:hAnsi="GHEA Grapalat" w:cs="GHEA Grapalat"/>
          <w:noProof/>
        </w:rPr>
        <w:drawing>
          <wp:inline distT="0" distB="0" distL="0" distR="0" wp14:anchorId="782932B7" wp14:editId="5F8B8C6A">
            <wp:extent cx="3228975" cy="2663825"/>
            <wp:effectExtent l="0" t="0" r="9525"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4F16F8" w14:textId="77777777" w:rsidR="00745ED8" w:rsidRPr="00745ED8" w:rsidRDefault="00745ED8" w:rsidP="00745ED8">
      <w:pPr>
        <w:spacing w:after="120" w:line="240" w:lineRule="auto"/>
        <w:jc w:val="both"/>
        <w:rPr>
          <w:rFonts w:ascii="GHEA Grapalat" w:eastAsia="Times New Roman" w:hAnsi="GHEA Grapalat" w:cs="GHEA Grapalat"/>
          <w:i/>
          <w:iCs/>
          <w:noProof/>
          <w:sz w:val="16"/>
          <w:szCs w:val="16"/>
          <w:lang w:val="hy-AM"/>
        </w:rPr>
      </w:pPr>
      <w:r w:rsidRPr="00745ED8">
        <w:rPr>
          <w:rFonts w:ascii="GHEA Grapalat" w:eastAsia="Times New Roman" w:hAnsi="GHEA Grapalat" w:cs="Times New Roman"/>
          <w:i/>
          <w:iCs/>
          <w:noProof/>
          <w:sz w:val="16"/>
          <w:szCs w:val="16"/>
          <w:lang w:val="hy-AM"/>
        </w:rPr>
        <w:t>Աղբյուրը՝ ՀՀ ՖՆ։ Ռիսկի հավելավճարները ՀՀ ՖՆ գնահատումներն են՝ հաշվարկված որպես ՀՀ եվրոբոնդերի և ԱՄՆ պետական պարտատոմսերի եկամտաբերությունների տարբերություն</w:t>
      </w:r>
    </w:p>
    <w:p w14:paraId="5F311DBB" w14:textId="77777777" w:rsidR="00745ED8" w:rsidRPr="00745ED8" w:rsidRDefault="00745ED8" w:rsidP="00745ED8">
      <w:pPr>
        <w:spacing w:after="0" w:line="276" w:lineRule="auto"/>
        <w:ind w:firstLine="567"/>
        <w:jc w:val="both"/>
        <w:rPr>
          <w:rFonts w:ascii="GHEA Grapalat" w:eastAsia="Calibri" w:hAnsi="GHEA Grapalat" w:cs="Sylfaen"/>
          <w:noProof/>
          <w:lang w:val="hy-AM"/>
        </w:rPr>
      </w:pPr>
    </w:p>
    <w:p w14:paraId="2F18274A" w14:textId="5B7172E7" w:rsidR="00745ED8" w:rsidRDefault="00745ED8" w:rsidP="00745ED8">
      <w:pPr>
        <w:tabs>
          <w:tab w:val="left" w:pos="993"/>
        </w:tabs>
        <w:autoSpaceDE w:val="0"/>
        <w:autoSpaceDN w:val="0"/>
        <w:adjustRightInd w:val="0"/>
        <w:spacing w:after="0" w:afterAutospacing="1"/>
        <w:jc w:val="both"/>
        <w:rPr>
          <w:rFonts w:ascii="GHEA Grapalat" w:eastAsia="Calibri" w:hAnsi="GHEA Grapalat" w:cs="Sylfaen"/>
          <w:noProof/>
          <w:lang w:val="hy-AM"/>
        </w:rPr>
      </w:pPr>
      <w:r w:rsidRPr="00745ED8">
        <w:rPr>
          <w:rFonts w:ascii="GHEA Grapalat" w:eastAsia="Calibri" w:hAnsi="GHEA Grapalat" w:cs="Sylfaen"/>
          <w:noProof/>
          <w:lang w:val="hy-AM"/>
        </w:rPr>
        <w:t>ՀՀ երկրի ռիսկի հավելավճարը շարունակել է նվազել, ինչը պայմանավորված է Հայաստանի տնտեսական կայուն միջավայրով և իրականացվող խելամիտ մակրոտնտեսական քաղաքականություններով ու դրանց արդյունքներով, վերջիններով ամրապնդվող՝ ՀՀ սուվերեն վարկանիշի դրական զարգացումներով, ինչպես նաև ընդհանուր առմամբ զարգացող երկրների ռիսկի հավելավճարի շարունակվող նվազմամբ։ 2029թ. մարվող եվրոպարտատոմսերի ռիսկի հավելավճարը 2025թ. առաջին եռամսյակում կազմել է 257.9 բազիսային կետ՝ նախորդ տարվա 282.9 բազիսային կետ ցուցանիշի դիմաց, իսկ 2031թ. մարվող պարտատոմսերինը՝ 267.8 բազիսային կետ՝ նախորդ տարվա 297.3 բազիսային կետ ցուցանիշի դիմաց։</w:t>
      </w:r>
    </w:p>
    <w:p w14:paraId="6D883B28" w14:textId="77777777" w:rsidR="00745ED8" w:rsidRPr="00745ED8" w:rsidRDefault="00745ED8" w:rsidP="00745ED8">
      <w:pPr>
        <w:keepNext/>
        <w:spacing w:after="240" w:line="240" w:lineRule="auto"/>
        <w:ind w:left="426" w:hanging="426"/>
        <w:jc w:val="both"/>
        <w:outlineLvl w:val="1"/>
        <w:rPr>
          <w:rFonts w:ascii="GHEA Grapalat" w:eastAsia="Times New Roman" w:hAnsi="GHEA Grapalat" w:cs="Times New Roman"/>
          <w:b/>
          <w:noProof/>
          <w:sz w:val="26"/>
          <w:szCs w:val="26"/>
          <w:lang w:val="de-AT"/>
        </w:rPr>
      </w:pPr>
      <w:bookmarkStart w:id="23" w:name="_Toc200959266"/>
      <w:bookmarkStart w:id="24" w:name="_Toc71283308"/>
      <w:bookmarkStart w:id="25" w:name="_Toc71311888"/>
      <w:bookmarkStart w:id="26" w:name="_Toc181975819"/>
      <w:r w:rsidRPr="00745ED8">
        <w:rPr>
          <w:rFonts w:ascii="GHEA Grapalat" w:eastAsia="Times New Roman" w:hAnsi="GHEA Grapalat" w:cs="Times New Roman"/>
          <w:b/>
          <w:noProof/>
          <w:sz w:val="26"/>
          <w:szCs w:val="26"/>
          <w:lang w:val="de-AT"/>
        </w:rPr>
        <w:t>1.3. Հարկաբյուջետային քաղաքականության հիմնական զարգացումները</w:t>
      </w:r>
      <w:bookmarkEnd w:id="23"/>
    </w:p>
    <w:bookmarkEnd w:id="24"/>
    <w:bookmarkEnd w:id="25"/>
    <w:bookmarkEnd w:id="26"/>
    <w:p w14:paraId="1E525635" w14:textId="77777777" w:rsidR="00745ED8" w:rsidRPr="00745ED8" w:rsidRDefault="00745ED8" w:rsidP="00745ED8">
      <w:pPr>
        <w:spacing w:after="0" w:line="276" w:lineRule="auto"/>
        <w:ind w:firstLine="562"/>
        <w:contextualSpacing/>
        <w:jc w:val="both"/>
        <w:rPr>
          <w:rFonts w:ascii="GHEA Grapalat" w:eastAsia="Calibri" w:hAnsi="GHEA Grapalat" w:cs="Sylfaen"/>
          <w:noProof/>
          <w:lang w:val="hy-AM"/>
        </w:rPr>
      </w:pPr>
      <w:r w:rsidRPr="00745ED8">
        <w:rPr>
          <w:rFonts w:ascii="GHEA Grapalat" w:eastAsia="Calibri" w:hAnsi="GHEA Grapalat" w:cs="Sylfaen"/>
          <w:noProof/>
          <w:lang w:val="hy-AM"/>
        </w:rPr>
        <w:t xml:space="preserve">2025թ. առաջին եռամսյակում, նախորդ տարվա նույն ժամանակահատվածի բյուջեի պակասուրդի </w:t>
      </w:r>
      <w:r w:rsidRPr="00745ED8">
        <w:rPr>
          <w:rFonts w:ascii="GHEA Grapalat" w:eastAsia="Calibri" w:hAnsi="GHEA Grapalat" w:cs="Sylfaen"/>
          <w:noProof/>
          <w:lang w:val="de-AT"/>
        </w:rPr>
        <w:t>(</w:t>
      </w:r>
      <w:r w:rsidRPr="00745ED8">
        <w:rPr>
          <w:rFonts w:ascii="GHEA Grapalat" w:eastAsia="Calibri" w:hAnsi="GHEA Grapalat" w:cs="Sylfaen"/>
          <w:noProof/>
          <w:lang w:val="hy-AM"/>
        </w:rPr>
        <w:t>0.9 մլրդ դրամ</w:t>
      </w:r>
      <w:r w:rsidRPr="00745ED8">
        <w:rPr>
          <w:rFonts w:ascii="GHEA Grapalat" w:eastAsia="Calibri" w:hAnsi="GHEA Grapalat" w:cs="Sylfaen"/>
          <w:noProof/>
          <w:lang w:val="de-AT"/>
        </w:rPr>
        <w:t>)</w:t>
      </w:r>
      <w:r w:rsidRPr="00745ED8">
        <w:rPr>
          <w:rFonts w:ascii="GHEA Grapalat" w:eastAsia="Calibri" w:hAnsi="GHEA Grapalat" w:cs="Sylfaen"/>
          <w:noProof/>
          <w:lang w:val="hy-AM"/>
        </w:rPr>
        <w:t xml:space="preserve"> փոխարեն հավելուրդային բյուջեի ձևավորման պայմաններում </w:t>
      </w:r>
      <w:r w:rsidRPr="00745ED8">
        <w:rPr>
          <w:rFonts w:ascii="GHEA Grapalat" w:eastAsia="Calibri" w:hAnsi="GHEA Grapalat" w:cs="Sylfaen"/>
          <w:noProof/>
          <w:lang w:val="de-AT"/>
        </w:rPr>
        <w:t>(21.2</w:t>
      </w:r>
      <w:r w:rsidRPr="00745ED8">
        <w:rPr>
          <w:rFonts w:ascii="GHEA Grapalat" w:eastAsia="Calibri" w:hAnsi="GHEA Grapalat" w:cs="Sylfaen"/>
          <w:noProof/>
          <w:lang w:val="hy-AM"/>
        </w:rPr>
        <w:t xml:space="preserve"> մլրդ դրամ</w:t>
      </w:r>
      <w:r w:rsidRPr="00745ED8">
        <w:rPr>
          <w:rFonts w:ascii="GHEA Grapalat" w:eastAsia="Calibri" w:hAnsi="GHEA Grapalat" w:cs="Sylfaen"/>
          <w:noProof/>
          <w:lang w:val="de-AT"/>
        </w:rPr>
        <w:t>)</w:t>
      </w:r>
      <w:r w:rsidRPr="00745ED8">
        <w:rPr>
          <w:rFonts w:ascii="GHEA Grapalat" w:eastAsia="Calibri" w:hAnsi="GHEA Grapalat" w:cs="Sylfaen"/>
          <w:noProof/>
          <w:lang w:val="hy-AM"/>
        </w:rPr>
        <w:t xml:space="preserve">, հարկաբյուջետային քաղաքականության ազդեցությունն ամբողջական պահանջարկի վրա գնահատվել է զսպող, ինչը պայմանավորված է տնտեսության զարգացումներից առաջանցիկ հարկային եկամուտների աճով։ </w:t>
      </w:r>
    </w:p>
    <w:p w14:paraId="57C1FFA7" w14:textId="77777777" w:rsidR="00745ED8" w:rsidRPr="00745ED8" w:rsidRDefault="00745ED8" w:rsidP="00745ED8">
      <w:pPr>
        <w:spacing w:after="0" w:line="276" w:lineRule="auto"/>
        <w:ind w:firstLine="562"/>
        <w:contextualSpacing/>
        <w:jc w:val="both"/>
        <w:rPr>
          <w:rFonts w:ascii="GHEA Grapalat" w:eastAsia="Calibri" w:hAnsi="GHEA Grapalat" w:cs="Sylfaen"/>
          <w:noProof/>
          <w:lang w:val="hy-AM"/>
        </w:rPr>
      </w:pPr>
      <w:r w:rsidRPr="00745ED8">
        <w:rPr>
          <w:rFonts w:ascii="GHEA Grapalat" w:hAnsi="GHEA Grapalat" w:cs="GHEA Grapalat"/>
          <w:b/>
          <w:i/>
          <w:lang w:val="hy-AM"/>
        </w:rPr>
        <w:t>Պետական բյուջեի եկամուտները:</w:t>
      </w:r>
      <w:r w:rsidRPr="00745ED8">
        <w:rPr>
          <w:rFonts w:ascii="GHEA Grapalat" w:hAnsi="GHEA Grapalat" w:cs="GHEA Grapalat"/>
          <w:lang w:val="hy-AM"/>
        </w:rPr>
        <w:t xml:space="preserve"> </w:t>
      </w:r>
      <w:r w:rsidRPr="00745ED8">
        <w:rPr>
          <w:rFonts w:ascii="GHEA Grapalat" w:eastAsia="Calibri" w:hAnsi="GHEA Grapalat" w:cs="Sylfaen"/>
          <w:noProof/>
          <w:lang w:val="hy-AM"/>
        </w:rPr>
        <w:t xml:space="preserve">2025թ. առաջին եռամսյակում պետական բյուջեի ընդհանուր եկամուտների աճի տեմպը զգալիորեն արագացել է՝ պայմանավորված հարկային վարչարարության արդյունավետության և թիրախայնության բարձրացմամբ, տնտեսության առանձին ոլորտներում (մասնավորապես՝ շինարարության ոլորտում) վճարման ժամանակային առանձնահատկություններով, ինչպես նաև նախորդ տարվա առաջին եռամսյակի համեմատաբար ցածր բազայի գործոնով: 2025թ. հունվար-մարտ ամիսներին պետական բյուջեի ընդհանուր եկամուտները կազմել են 597.4 </w:t>
      </w:r>
      <w:r w:rsidRPr="00745ED8">
        <w:rPr>
          <w:rFonts w:ascii="Calibri" w:eastAsia="Calibri" w:hAnsi="Calibri" w:cs="Calibri"/>
          <w:noProof/>
          <w:lang w:val="hy-AM"/>
        </w:rPr>
        <w:t> </w:t>
      </w:r>
      <w:r w:rsidRPr="00745ED8">
        <w:rPr>
          <w:rFonts w:ascii="GHEA Grapalat" w:eastAsia="Calibri" w:hAnsi="GHEA Grapalat" w:cs="Sylfaen"/>
          <w:noProof/>
          <w:lang w:val="hy-AM"/>
        </w:rPr>
        <w:t>մլրդ դրամ՝ նախորդ տարվա նույն ժամանակահատվածի ցուցանիշի համեմատ աճելով 13.8%</w:t>
      </w:r>
      <w:r w:rsidRPr="00745ED8">
        <w:rPr>
          <w:rFonts w:ascii="GHEA Grapalat" w:eastAsia="Calibri" w:hAnsi="GHEA Grapalat" w:cs="Sylfaen"/>
          <w:noProof/>
          <w:lang w:val="hy-AM"/>
        </w:rPr>
        <w:noBreakHyphen/>
        <w:t xml:space="preserve">ով, իսկ հարկերը և տուրքերը կազմել են 566.5 մլրդ դրամ՝ նախորդ տարվա նույն ժամանակահատվածի ցուցանիշի համեմատ աճելով 13.2%-ով: </w:t>
      </w:r>
    </w:p>
    <w:p w14:paraId="48797FAF" w14:textId="77777777" w:rsidR="00745ED8" w:rsidRPr="00745ED8" w:rsidRDefault="00745ED8" w:rsidP="00745ED8">
      <w:pPr>
        <w:spacing w:after="0" w:line="276" w:lineRule="auto"/>
        <w:ind w:firstLine="562"/>
        <w:contextualSpacing/>
        <w:jc w:val="both"/>
        <w:rPr>
          <w:rFonts w:ascii="GHEA Grapalat" w:eastAsia="Calibri" w:hAnsi="GHEA Grapalat" w:cs="Sylfaen"/>
          <w:noProof/>
          <w:lang w:val="hy-AM"/>
        </w:rPr>
      </w:pPr>
      <w:r w:rsidRPr="00745ED8">
        <w:rPr>
          <w:rFonts w:ascii="GHEA Grapalat" w:eastAsia="Calibri" w:hAnsi="GHEA Grapalat" w:cs="Sylfaen"/>
          <w:noProof/>
          <w:lang w:val="hy-AM"/>
        </w:rPr>
        <w:t>Պետք է նկատել, որ հարկային եկամուտների աճի տեմպը զգալիորեն գերազանցել է տնտեսական ակտիվության աճի (4.1%) և գնաճի տեմպերով (2.5%) ակնկալվող հարկման բազաների աճին։ Ընդ որում, հարկային եկամուտների աճի հիմնական աղբյուրն ավելացված արժեքի հարկն է եղել, որը նախորդ տարվա համադրելի ժամանակահատվածում նվազման դինամիկա էր արձանագրում։ Այնուամենայնիվ, առանձին ոլորտներում (մասնավորապես՝ շինարարության ոլորտում)  վճարման առանձնահատկություն-ներից ելնելով, նախկին տնտեսական ակտիվության արդյունքում ձևավորված ավելացված արժեքի հարկի գծով հարկային եկամուտների մի մասն ընթացիկ ժամանակահատված է տեղափոխվել՝ ձևավորելով ընթացիկ տնտեսական ակտիվությունից առաջանցիկ աճի միտումներ։ Միաժամանակ, հարկային վարչարարության արդյունավետության բարձրացումը (այդ թվում՝ վարչարարական միջոցառումների թիրախայնության բարձրացմամբ) ևս ընթացիկ տնտեսական ակտիվությունից առաջանցիկ հարկային մուտքեր է ապահովում։</w:t>
      </w:r>
    </w:p>
    <w:p w14:paraId="78244A7E" w14:textId="77777777" w:rsidR="00745ED8" w:rsidRPr="00745ED8" w:rsidRDefault="00745ED8" w:rsidP="00745ED8">
      <w:pPr>
        <w:keepNext/>
        <w:keepLines/>
        <w:numPr>
          <w:ilvl w:val="0"/>
          <w:numId w:val="41"/>
        </w:numPr>
        <w:tabs>
          <w:tab w:val="left" w:pos="0"/>
          <w:tab w:val="left" w:pos="284"/>
          <w:tab w:val="left" w:pos="1276"/>
          <w:tab w:val="left" w:pos="1418"/>
        </w:tabs>
        <w:autoSpaceDE w:val="0"/>
        <w:autoSpaceDN w:val="0"/>
        <w:adjustRightInd w:val="0"/>
        <w:spacing w:after="0" w:line="276" w:lineRule="auto"/>
        <w:ind w:left="0" w:firstLine="0"/>
        <w:contextualSpacing/>
        <w:jc w:val="both"/>
        <w:rPr>
          <w:rFonts w:ascii="GHEA Grapalat" w:hAnsi="GHEA Grapalat" w:cs="Sylfaen"/>
          <w:lang w:val="hy-AM"/>
        </w:rPr>
      </w:pPr>
      <w:r w:rsidRPr="00745ED8">
        <w:rPr>
          <w:rFonts w:ascii="GHEA Grapalat" w:hAnsi="GHEA Grapalat" w:cs="Sylfaen"/>
          <w:b/>
          <w:sz w:val="18"/>
          <w:szCs w:val="18"/>
          <w:lang w:val="hy-AM"/>
        </w:rPr>
        <w:t>Պետական բյուջեի հարկային եկամուտները 2021-2025թթ. առաջին եռամսյակներում</w:t>
      </w:r>
    </w:p>
    <w:p w14:paraId="234AAF86" w14:textId="77777777" w:rsidR="00745ED8" w:rsidRPr="00745ED8" w:rsidRDefault="00745ED8" w:rsidP="00745ED8">
      <w:pPr>
        <w:keepNext/>
        <w:keepLines/>
        <w:tabs>
          <w:tab w:val="left" w:pos="0"/>
          <w:tab w:val="left" w:pos="284"/>
          <w:tab w:val="left" w:pos="1276"/>
          <w:tab w:val="left" w:pos="1560"/>
        </w:tabs>
        <w:autoSpaceDE w:val="0"/>
        <w:autoSpaceDN w:val="0"/>
        <w:adjustRightInd w:val="0"/>
        <w:spacing w:after="0" w:line="276" w:lineRule="auto"/>
        <w:contextualSpacing/>
        <w:jc w:val="both"/>
        <w:rPr>
          <w:rFonts w:ascii="GHEA Grapalat" w:hAnsi="GHEA Grapalat" w:cs="Sylfaen"/>
          <w:lang w:val="hy-AM"/>
        </w:rPr>
      </w:pPr>
      <w:r w:rsidRPr="00745ED8">
        <w:rPr>
          <w:rFonts w:ascii="GHEA Grapalat" w:hAnsi="GHEA Grapalat" w:cs="Sylfaen"/>
          <w:noProof/>
          <w:sz w:val="20"/>
        </w:rPr>
        <w:drawing>
          <wp:inline distT="0" distB="0" distL="0" distR="0" wp14:anchorId="59021314" wp14:editId="3FA2C367">
            <wp:extent cx="6686550" cy="2409825"/>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3C62F4" w14:textId="77777777" w:rsidR="00745ED8" w:rsidRPr="00745ED8" w:rsidRDefault="00745ED8" w:rsidP="00745ED8">
      <w:pPr>
        <w:keepNext/>
        <w:keepLines/>
        <w:tabs>
          <w:tab w:val="left" w:pos="0"/>
          <w:tab w:val="left" w:pos="284"/>
          <w:tab w:val="left" w:pos="1276"/>
          <w:tab w:val="left" w:pos="1888"/>
        </w:tabs>
        <w:autoSpaceDE w:val="0"/>
        <w:autoSpaceDN w:val="0"/>
        <w:adjustRightInd w:val="0"/>
        <w:spacing w:after="0" w:line="276" w:lineRule="auto"/>
        <w:jc w:val="both"/>
        <w:rPr>
          <w:rFonts w:ascii="GHEA Grapalat" w:hAnsi="GHEA Grapalat"/>
          <w:i/>
          <w:noProof/>
          <w:sz w:val="16"/>
          <w:szCs w:val="16"/>
          <w:lang w:val="hy-AM"/>
        </w:rPr>
      </w:pPr>
      <w:r w:rsidRPr="00745ED8">
        <w:rPr>
          <w:rFonts w:ascii="GHEA Grapalat" w:hAnsi="GHEA Grapalat"/>
          <w:i/>
          <w:noProof/>
          <w:sz w:val="16"/>
          <w:szCs w:val="16"/>
          <w:lang w:val="hy-AM"/>
        </w:rPr>
        <w:t xml:space="preserve">Ծանոթագրություն. 2021-2023թթ. համար բերված ցուցանիշները ներառում են հիպոտեկի տոկոսագումարների դիմաց եկամտային հարկի վերադարձի մեծությունը։ </w:t>
      </w:r>
    </w:p>
    <w:p w14:paraId="3EACD1C1" w14:textId="77777777" w:rsidR="00745ED8" w:rsidRPr="00745ED8" w:rsidRDefault="00745ED8" w:rsidP="00745ED8">
      <w:pPr>
        <w:spacing w:after="0" w:line="240" w:lineRule="auto"/>
        <w:ind w:firstLine="567"/>
        <w:jc w:val="both"/>
        <w:rPr>
          <w:rFonts w:ascii="GHEA Grapalat" w:hAnsi="GHEA Grapalat" w:cs="GHEA Grapalat"/>
          <w:lang w:val="hy-AM"/>
        </w:rPr>
      </w:pPr>
    </w:p>
    <w:p w14:paraId="06F7ABEA" w14:textId="77777777" w:rsidR="00745ED8" w:rsidRPr="00745ED8" w:rsidRDefault="00745ED8" w:rsidP="00745ED8">
      <w:pPr>
        <w:spacing w:after="0" w:line="276" w:lineRule="auto"/>
        <w:ind w:firstLine="567"/>
        <w:jc w:val="both"/>
        <w:rPr>
          <w:rFonts w:ascii="GHEA Grapalat" w:hAnsi="GHEA Grapalat" w:cs="GHEA Grapalat"/>
          <w:lang w:val="hy-AM"/>
        </w:rPr>
      </w:pPr>
      <w:r w:rsidRPr="00745ED8">
        <w:rPr>
          <w:rFonts w:ascii="GHEA Grapalat" w:hAnsi="GHEA Grapalat" w:cs="GHEA Grapalat"/>
          <w:b/>
          <w:i/>
          <w:lang w:val="hy-AM"/>
        </w:rPr>
        <w:t>Պետական բյուջեի ծախսերը:</w:t>
      </w:r>
      <w:r w:rsidRPr="00745ED8">
        <w:rPr>
          <w:rFonts w:ascii="GHEA Grapalat" w:hAnsi="GHEA Grapalat" w:cs="GHEA Grapalat"/>
          <w:lang w:val="hy-AM"/>
        </w:rPr>
        <w:t xml:space="preserve"> Պետական բյուջեի ծախսերը 2025թ. առաջին եռամսյակում նույնպես գրանցել են բարձր աճի  տեմպեր, սակայն ծրագրվածի համեմատ թերակատարումների հիմնախնդիրը շարունակել է արդիական լինել՝ ինչպես ընթացիկ, այնպես էլ կապիտալ ծախսերի համար: 2025թ. առաջին 3 ամիսներին պետական բյուջեի ծախսերը կազմել են 576.2 մլրդ դրամ՝ նախորդ տարվա նույն ժամանակահատվածի ցուցանիշի համեմատ աճելով 9.6%-ով: Նույն ժամանակահատվածում ընթացիկ ծախսերը կազմել են 501.4 </w:t>
      </w:r>
      <w:r w:rsidRPr="00745ED8">
        <w:rPr>
          <w:rFonts w:ascii="Calibri" w:hAnsi="Calibri" w:cs="Calibri"/>
          <w:lang w:val="hy-AM"/>
        </w:rPr>
        <w:t> </w:t>
      </w:r>
      <w:r w:rsidRPr="00745ED8">
        <w:rPr>
          <w:rFonts w:ascii="GHEA Grapalat" w:hAnsi="GHEA Grapalat" w:cs="GHEA Grapalat"/>
          <w:lang w:val="hy-AM"/>
        </w:rPr>
        <w:t>մլրդ դրամ` նախորդ տարվա նույն ժամանակահատվածի ցուցանիշի համեմատ աճելով 8.8%-ով:</w:t>
      </w:r>
    </w:p>
    <w:p w14:paraId="668AEF78" w14:textId="77777777" w:rsidR="00745ED8" w:rsidRPr="00745ED8" w:rsidRDefault="00745ED8" w:rsidP="00745ED8">
      <w:pPr>
        <w:spacing w:after="0" w:line="240" w:lineRule="auto"/>
        <w:ind w:firstLine="567"/>
        <w:jc w:val="both"/>
        <w:rPr>
          <w:rFonts w:ascii="GHEA Grapalat" w:hAnsi="GHEA Grapalat" w:cs="GHEA Grapalat"/>
          <w:lang w:val="hy-AM"/>
        </w:rPr>
      </w:pPr>
    </w:p>
    <w:tbl>
      <w:tblPr>
        <w:tblStyle w:val="TableGrid21"/>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76"/>
      </w:tblGrid>
      <w:tr w:rsidR="00745ED8" w:rsidRPr="0075033A" w14:paraId="3782AD8A" w14:textId="77777777" w:rsidTr="008B1818">
        <w:trPr>
          <w:trHeight w:val="805"/>
        </w:trPr>
        <w:tc>
          <w:tcPr>
            <w:tcW w:w="5278" w:type="dxa"/>
          </w:tcPr>
          <w:p w14:paraId="7B11C906" w14:textId="77777777" w:rsidR="00745ED8" w:rsidRPr="00745ED8" w:rsidRDefault="00745ED8" w:rsidP="00745ED8">
            <w:pPr>
              <w:keepNext/>
              <w:keepLines/>
              <w:numPr>
                <w:ilvl w:val="0"/>
                <w:numId w:val="41"/>
              </w:numPr>
              <w:tabs>
                <w:tab w:val="left" w:pos="284"/>
                <w:tab w:val="left" w:pos="1276"/>
                <w:tab w:val="left" w:pos="1888"/>
              </w:tabs>
              <w:autoSpaceDE w:val="0"/>
              <w:autoSpaceDN w:val="0"/>
              <w:adjustRightInd w:val="0"/>
              <w:spacing w:line="276" w:lineRule="auto"/>
              <w:ind w:left="-105" w:firstLine="0"/>
              <w:contextualSpacing/>
              <w:jc w:val="both"/>
              <w:rPr>
                <w:b/>
                <w:sz w:val="18"/>
                <w:szCs w:val="18"/>
                <w:lang w:val="hy-AM"/>
              </w:rPr>
            </w:pPr>
            <w:r w:rsidRPr="00745ED8">
              <w:rPr>
                <w:rFonts w:ascii="GHEA Grapalat" w:hAnsi="GHEA Grapalat" w:cs="Sylfaen"/>
                <w:b/>
                <w:sz w:val="18"/>
                <w:szCs w:val="18"/>
                <w:lang w:val="hy-AM"/>
              </w:rPr>
              <w:t>Պետական բյուջեի ընթացիկ ծախսերը 2021-2025 թթ. առաջին եռամսյակներում</w:t>
            </w:r>
          </w:p>
        </w:tc>
        <w:tc>
          <w:tcPr>
            <w:tcW w:w="5352" w:type="dxa"/>
          </w:tcPr>
          <w:p w14:paraId="7459E3BD" w14:textId="77777777" w:rsidR="00745ED8" w:rsidRPr="00745ED8" w:rsidRDefault="00745ED8" w:rsidP="00745ED8">
            <w:pPr>
              <w:keepNext/>
              <w:keepLines/>
              <w:numPr>
                <w:ilvl w:val="0"/>
                <w:numId w:val="41"/>
              </w:numPr>
              <w:tabs>
                <w:tab w:val="left" w:pos="0"/>
                <w:tab w:val="left" w:pos="284"/>
                <w:tab w:val="left" w:pos="1276"/>
                <w:tab w:val="left" w:pos="1888"/>
              </w:tabs>
              <w:autoSpaceDE w:val="0"/>
              <w:autoSpaceDN w:val="0"/>
              <w:adjustRightInd w:val="0"/>
              <w:spacing w:line="276" w:lineRule="auto"/>
              <w:ind w:left="0" w:firstLine="0"/>
              <w:contextualSpacing/>
              <w:jc w:val="both"/>
              <w:rPr>
                <w:b/>
                <w:sz w:val="18"/>
                <w:szCs w:val="18"/>
                <w:lang w:val="hy-AM"/>
              </w:rPr>
            </w:pPr>
            <w:r w:rsidRPr="00745ED8">
              <w:rPr>
                <w:rFonts w:ascii="GHEA Grapalat" w:hAnsi="GHEA Grapalat" w:cs="Sylfaen"/>
                <w:b/>
                <w:sz w:val="18"/>
                <w:szCs w:val="18"/>
                <w:lang w:val="hy-AM"/>
              </w:rPr>
              <w:t>Պետական բյուջեի ոչ ֆինանսական ակտիվների գծով ծախսերը 2021-2025թթ. առաջին եռամսյակներում</w:t>
            </w:r>
          </w:p>
        </w:tc>
      </w:tr>
      <w:tr w:rsidR="00745ED8" w:rsidRPr="00745ED8" w14:paraId="662ED229" w14:textId="77777777" w:rsidTr="008B1818">
        <w:trPr>
          <w:trHeight w:val="4184"/>
        </w:trPr>
        <w:tc>
          <w:tcPr>
            <w:tcW w:w="5278" w:type="dxa"/>
          </w:tcPr>
          <w:p w14:paraId="2B4865EB" w14:textId="77777777" w:rsidR="00745ED8" w:rsidRPr="00745ED8" w:rsidRDefault="00745ED8" w:rsidP="00745ED8">
            <w:pPr>
              <w:spacing w:line="276" w:lineRule="auto"/>
              <w:ind w:left="-105"/>
              <w:jc w:val="both"/>
              <w:rPr>
                <w:rFonts w:ascii="GHEA Grapalat" w:hAnsi="GHEA Grapalat" w:cs="GHEA Grapalat"/>
              </w:rPr>
            </w:pPr>
            <w:r w:rsidRPr="00745ED8">
              <w:rPr>
                <w:rFonts w:ascii="GHEA Grapalat" w:eastAsia="GHEA Grapalat" w:hAnsi="GHEA Grapalat" w:cs="GHEA Grapalat"/>
                <w:b/>
                <w:noProof/>
              </w:rPr>
              <w:drawing>
                <wp:inline distT="0" distB="0" distL="0" distR="0" wp14:anchorId="622F17CA" wp14:editId="43B08443">
                  <wp:extent cx="3295650" cy="264795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52" w:type="dxa"/>
          </w:tcPr>
          <w:p w14:paraId="137AB999" w14:textId="77777777" w:rsidR="00745ED8" w:rsidRPr="00745ED8" w:rsidRDefault="00745ED8" w:rsidP="00745ED8">
            <w:pPr>
              <w:spacing w:line="276" w:lineRule="auto"/>
              <w:ind w:right="-110"/>
              <w:jc w:val="both"/>
              <w:rPr>
                <w:rFonts w:ascii="GHEA Grapalat" w:hAnsi="GHEA Grapalat" w:cs="GHEA Grapalat"/>
                <w:lang w:val="hy-AM"/>
              </w:rPr>
            </w:pPr>
            <w:r w:rsidRPr="00745ED8">
              <w:rPr>
                <w:rFonts w:ascii="GHEA Grapalat" w:eastAsia="GHEA Grapalat" w:hAnsi="GHEA Grapalat" w:cs="GHEA Grapalat"/>
                <w:b/>
                <w:noProof/>
              </w:rPr>
              <w:drawing>
                <wp:inline distT="0" distB="0" distL="0" distR="0" wp14:anchorId="65CEDD0C" wp14:editId="4C0305FA">
                  <wp:extent cx="3267075" cy="2667000"/>
                  <wp:effectExtent l="0" t="0" r="952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D4155D9" w14:textId="77777777" w:rsidR="00745ED8" w:rsidRPr="00745ED8" w:rsidRDefault="00745ED8" w:rsidP="00745ED8">
      <w:pPr>
        <w:keepNext/>
        <w:keepLines/>
        <w:tabs>
          <w:tab w:val="left" w:pos="0"/>
          <w:tab w:val="left" w:pos="1276"/>
          <w:tab w:val="left" w:pos="1888"/>
        </w:tabs>
        <w:autoSpaceDE w:val="0"/>
        <w:autoSpaceDN w:val="0"/>
        <w:adjustRightInd w:val="0"/>
        <w:spacing w:after="0" w:line="276" w:lineRule="auto"/>
        <w:jc w:val="both"/>
        <w:rPr>
          <w:rFonts w:ascii="GHEA Grapalat" w:hAnsi="GHEA Grapalat"/>
          <w:i/>
          <w:noProof/>
          <w:sz w:val="16"/>
          <w:szCs w:val="16"/>
          <w:lang w:val="hy-AM"/>
        </w:rPr>
      </w:pPr>
      <w:r w:rsidRPr="00745ED8">
        <w:rPr>
          <w:rFonts w:ascii="GHEA Grapalat" w:hAnsi="GHEA Grapalat"/>
          <w:i/>
          <w:noProof/>
          <w:sz w:val="16"/>
          <w:szCs w:val="16"/>
        </w:rPr>
        <w:t xml:space="preserve">Ծանոթագրություն. </w:t>
      </w:r>
      <w:r w:rsidRPr="00745ED8">
        <w:rPr>
          <w:rFonts w:ascii="GHEA Grapalat" w:hAnsi="GHEA Grapalat"/>
          <w:i/>
          <w:noProof/>
          <w:sz w:val="16"/>
          <w:szCs w:val="16"/>
          <w:lang w:val="hy-AM"/>
        </w:rPr>
        <w:t>2021-2023</w:t>
      </w:r>
      <w:r w:rsidRPr="00745ED8">
        <w:rPr>
          <w:rFonts w:ascii="GHEA Grapalat" w:hAnsi="GHEA Grapalat"/>
          <w:i/>
          <w:noProof/>
          <w:sz w:val="16"/>
          <w:szCs w:val="16"/>
        </w:rPr>
        <w:t>թթ.</w:t>
      </w:r>
      <w:r w:rsidRPr="00745ED8">
        <w:rPr>
          <w:rFonts w:ascii="GHEA Grapalat" w:hAnsi="GHEA Grapalat"/>
          <w:i/>
          <w:noProof/>
          <w:sz w:val="16"/>
          <w:szCs w:val="16"/>
          <w:lang w:val="hy-AM"/>
        </w:rPr>
        <w:t xml:space="preserve"> համար ընթացիկ ծախսերի ցուցանիշները ներառում են հի</w:t>
      </w:r>
      <w:r w:rsidRPr="00745ED8">
        <w:rPr>
          <w:rFonts w:ascii="GHEA Grapalat" w:hAnsi="GHEA Grapalat"/>
          <w:i/>
          <w:noProof/>
          <w:sz w:val="16"/>
          <w:szCs w:val="16"/>
        </w:rPr>
        <w:t>պոտեկ</w:t>
      </w:r>
      <w:r w:rsidRPr="00745ED8">
        <w:rPr>
          <w:rFonts w:ascii="GHEA Grapalat" w:hAnsi="GHEA Grapalat"/>
          <w:i/>
          <w:noProof/>
          <w:sz w:val="16"/>
          <w:szCs w:val="16"/>
          <w:lang w:val="hy-AM"/>
        </w:rPr>
        <w:t xml:space="preserve">ի տոկոսագումարների դիմաց եկամտային հարկի վերադարձի մեծությունը։ </w:t>
      </w:r>
    </w:p>
    <w:p w14:paraId="3E872F56"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p>
    <w:p w14:paraId="632FD759"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r w:rsidRPr="00745ED8">
        <w:rPr>
          <w:rFonts w:ascii="GHEA Grapalat" w:eastAsia="Calibri" w:hAnsi="GHEA Grapalat" w:cs="Sylfaen"/>
          <w:lang w:val="hy-AM"/>
        </w:rPr>
        <w:t xml:space="preserve">Ոչ ֆինանսական ակտիվների հետ գործառնությունները կազմել են 74.7 մլրդ դրամ, որում ոչ ֆինանսական ակտիվների գծով ծախսերը (կապիտալ ծախսեր) կազմել են 75.2 մլրդ դրամ` նախորդ տարվա նույն ժամանակահատվածի նկատմամբ աճելով 5.9%-ով: Ե՛վ ներքին, և՛ արտաքին միջոցների հաշվին իրականացված կապիտալ ծախսերը ճշտված պլանի նկատմամբ թերակատարվել են, որոնց շրջանակներում օգտագործվել է առաջին եռամսյակի համար ծրագրված միջոցների 32.9%-ը: </w:t>
      </w:r>
    </w:p>
    <w:p w14:paraId="3D655AC2" w14:textId="77777777" w:rsidR="00745ED8" w:rsidRPr="00745ED8" w:rsidRDefault="00745ED8" w:rsidP="00745ED8">
      <w:pPr>
        <w:spacing w:after="0" w:line="276" w:lineRule="auto"/>
        <w:ind w:firstLine="567"/>
        <w:contextualSpacing/>
        <w:jc w:val="both"/>
        <w:rPr>
          <w:rFonts w:ascii="GHEA Grapalat" w:hAnsi="GHEA Grapalat" w:cs="GHEA Grapalat"/>
          <w:color w:val="FF0000"/>
          <w:lang w:val="hy-AM"/>
        </w:rPr>
      </w:pPr>
      <w:r w:rsidRPr="00745ED8">
        <w:rPr>
          <w:rFonts w:ascii="GHEA Grapalat" w:hAnsi="GHEA Grapalat" w:cs="GHEA Grapalat"/>
          <w:lang w:val="hy-AM"/>
        </w:rPr>
        <w:t xml:space="preserve">Վերջին տարիներին կապիտալ ծախսերի ծրագրային ցուցանիշների բարձրացման պայմաններում պահպանվող կատարողականի ցածր ցուցանիշները հուշում են, որ կապիտալ ծրագրերի ծրագրման և իրականացման արդյունավետության բարձրացման խնդիրը </w:t>
      </w:r>
      <w:r w:rsidRPr="00745ED8">
        <w:rPr>
          <w:rFonts w:ascii="GHEA Grapalat" w:eastAsia="GHEA Grapalat" w:hAnsi="GHEA Grapalat" w:cs="GHEA Grapalat"/>
          <w:lang w:val="hy-AM"/>
        </w:rPr>
        <w:t>շարունակում</w:t>
      </w:r>
      <w:r w:rsidRPr="00745ED8">
        <w:rPr>
          <w:rFonts w:ascii="GHEA Grapalat" w:hAnsi="GHEA Grapalat" w:cs="GHEA Grapalat"/>
          <w:lang w:val="hy-AM"/>
        </w:rPr>
        <w:t xml:space="preserve"> է մնալ արդիական։ Այնուամենայնիվ, կապիտալ ծախսերի բացարձակ ցուցանիշի շարունակական աճը վկայում է, որ կապիտալ ծրագրերի իրականացման կարողությունների աճը բարելավման միտում ունի։  </w:t>
      </w:r>
    </w:p>
    <w:p w14:paraId="74578DC1"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r w:rsidRPr="00745ED8">
        <w:rPr>
          <w:rFonts w:ascii="GHEA Grapalat" w:hAnsi="GHEA Grapalat" w:cs="GHEA Grapalat"/>
          <w:b/>
          <w:i/>
          <w:lang w:val="hy-AM"/>
        </w:rPr>
        <w:t>Պետական աջակցության ծրագրերը:</w:t>
      </w:r>
      <w:r w:rsidRPr="00745ED8">
        <w:rPr>
          <w:rFonts w:ascii="GHEA Grapalat" w:hAnsi="GHEA Grapalat" w:cs="GHEA Grapalat"/>
          <w:lang w:val="hy-AM"/>
        </w:rPr>
        <w:t xml:space="preserve"> </w:t>
      </w:r>
      <w:r w:rsidRPr="00745ED8">
        <w:rPr>
          <w:rFonts w:ascii="GHEA Grapalat" w:eastAsia="Calibri" w:hAnsi="GHEA Grapalat" w:cs="Sylfaen"/>
          <w:lang w:val="hy-AM"/>
        </w:rPr>
        <w:t xml:space="preserve">Տնտեսական ներուժի բարձրացմանը, առանձին ոլորտներում առաջացող հիմնախնդիրներին ուղղված հարկաբյուջետային աջակցության ծրագրերը 2025թ. առաջին եռամսյակում </w:t>
      </w:r>
      <w:r w:rsidRPr="00745ED8">
        <w:rPr>
          <w:rFonts w:ascii="GHEA Grapalat" w:eastAsia="GHEA Grapalat" w:hAnsi="GHEA Grapalat" w:cs="GHEA Grapalat"/>
          <w:lang w:val="hy-AM"/>
        </w:rPr>
        <w:t>շարունակվել</w:t>
      </w:r>
      <w:r w:rsidRPr="00745ED8">
        <w:rPr>
          <w:rFonts w:ascii="GHEA Grapalat" w:eastAsia="Calibri" w:hAnsi="GHEA Grapalat" w:cs="Sylfaen"/>
          <w:lang w:val="hy-AM"/>
        </w:rPr>
        <w:t xml:space="preserve"> են, իսկ ԼՂ-ից բռնի տեղահանված բնակչության կարիքները հասցեագրվել են պետական աջակցության գործիքներով: </w:t>
      </w:r>
    </w:p>
    <w:p w14:paraId="5DE617AD"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r w:rsidRPr="00745ED8">
        <w:rPr>
          <w:rFonts w:ascii="GHEA Grapalat" w:eastAsia="Calibri" w:hAnsi="GHEA Grapalat" w:cs="Sylfaen"/>
          <w:lang w:val="hy-AM"/>
        </w:rPr>
        <w:t xml:space="preserve">Գիտելիքահենք, նորարարական տնտեսության և փոքր ու միջին ձեռնարկատիրության աջակցության ծրագրի տնտեսության արդիականացման պետական աջակցության միջոցառման գծով 2025թ. առաջին եռամսյակում փաստացի ծախսերը կազմել են 5 մլրդ դրամ, իսկ Բարձր տեխնոլոգիական արդյունաբերության էկոհամակարգի և շուկայի զարգացման ծրագրի «Պետական աջակցություն տեղեկատվական տեխնոլոգիաների ոլորտում գործունեություն իրականացնող առևտրային կազմակերպություններին և անհատ ձեռնարկատերերին» միջոցառման շրջանակներում փաստացի ծախսերը կազմել են 2.6 մլրդ դրամ: </w:t>
      </w:r>
    </w:p>
    <w:p w14:paraId="5F273DB5"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r w:rsidRPr="00745ED8">
        <w:rPr>
          <w:rFonts w:ascii="GHEA Grapalat" w:eastAsia="Calibri" w:hAnsi="GHEA Grapalat" w:cs="Sylfaen"/>
          <w:lang w:val="hy-AM"/>
        </w:rPr>
        <w:t xml:space="preserve">Հաշվետու ժամանակահատվածում պետական աջակցության միջոցառումներով գյուղատնտեսության ոլորտի ծախսերը կազմել են 8.3 մլրդ դրամ, որում </w:t>
      </w:r>
      <w:r w:rsidRPr="00745ED8">
        <w:rPr>
          <w:rFonts w:ascii="GHEA Grapalat" w:eastAsia="GHEA Grapalat" w:hAnsi="GHEA Grapalat" w:cs="GHEA Grapalat"/>
          <w:lang w:val="hy-AM"/>
        </w:rPr>
        <w:t>գերակշռում</w:t>
      </w:r>
      <w:r w:rsidRPr="00745ED8">
        <w:rPr>
          <w:rFonts w:ascii="GHEA Grapalat" w:eastAsia="Calibri" w:hAnsi="GHEA Grapalat" w:cs="Sylfaen"/>
          <w:lang w:val="hy-AM"/>
        </w:rPr>
        <w:t xml:space="preserve"> են գյուղատնտեսության խթանման ծրագրերը (1.6 մլրդ դրամ) և գյուղատնտեսության արդիականացման ծրագրերը (5.6 մլրդ դրամ): Գյուղատնտեսության արդիականացման ծրագրում ՀՀ ինտենսիվ այգեգործության զարգացման նպատակով սուբսիդավորումը կազմել է ավելի քան 3.6 մլրդ դրամ, ՀՀ ագրոպարենային ոլորտի սարքավորումների լիզինգի աջակցության ծախսերը՝ 0.7</w:t>
      </w:r>
      <w:r w:rsidRPr="00745ED8">
        <w:rPr>
          <w:rFonts w:ascii="Calibri" w:eastAsia="Calibri" w:hAnsi="Calibri" w:cs="Calibri"/>
          <w:lang w:val="hy-AM"/>
        </w:rPr>
        <w:t> </w:t>
      </w:r>
      <w:r w:rsidRPr="00745ED8">
        <w:rPr>
          <w:rFonts w:ascii="GHEA Grapalat" w:eastAsia="Calibri" w:hAnsi="GHEA Grapalat" w:cs="Sylfaen"/>
          <w:lang w:val="hy-AM"/>
        </w:rPr>
        <w:t>մլրդ դրամ, իսկ ՀՀ խաղողի, ժամանակակից տեխնոլոգիաներով մշակվող ինտենսիվ պտղատու այգիների և հատապտղանոցների հիմնման համար վարկային տոկոսադրույքների սուբսիդավորումը՝ 0.6 մլրդ դրամ: Գյուղատնտեսության խթանման ծրագրում գյուղատնտեսական վարկերի տոկոսադրույքների սուբսիդավորումը կազմել է 0.5 մլրդ դրամ, իսկ գյուղատնտեսական հումքի մթերումների (գնումների) նպատակով տրամադրվող վարկերի տոկոսադրույքների սուբսիդավորումը՝ 0.9 մլրդ դրամ:</w:t>
      </w:r>
    </w:p>
    <w:p w14:paraId="7F773E3D" w14:textId="77777777" w:rsidR="00745ED8" w:rsidRPr="00745ED8" w:rsidRDefault="00745ED8" w:rsidP="00745ED8">
      <w:pPr>
        <w:spacing w:after="0" w:line="276" w:lineRule="auto"/>
        <w:ind w:firstLine="567"/>
        <w:contextualSpacing/>
        <w:jc w:val="both"/>
        <w:rPr>
          <w:rFonts w:ascii="GHEA Grapalat" w:eastAsia="Calibri" w:hAnsi="GHEA Grapalat" w:cs="Sylfaen"/>
          <w:lang w:val="hy-AM"/>
        </w:rPr>
      </w:pPr>
      <w:r w:rsidRPr="00745ED8">
        <w:rPr>
          <w:rFonts w:ascii="GHEA Grapalat" w:eastAsia="Calibri" w:hAnsi="GHEA Grapalat" w:cs="Sylfaen"/>
          <w:lang w:val="hy-AM"/>
        </w:rPr>
        <w:t>2025թ. առաջին եռամսյակում ՀՀ պետական բյուջեից ԼՂ-ից բռնի տեղահանված անձանց պետական աջակցության չափը թիրախային ծրագրերով կազմել է 11.9 մլրդ դրամ, որից սոցիալական աջակցության տրամադրման և բնակարանային ապահովության խնդրի լուծման համար հատկացվել է 10.1 մլրդ դրամ, բնակարանային մատչելիության ապահովման պետական աջակցության համար՝ 1.4</w:t>
      </w:r>
      <w:r w:rsidRPr="00745ED8">
        <w:rPr>
          <w:rFonts w:ascii="Calibri" w:eastAsia="Calibri" w:hAnsi="Calibri" w:cs="Calibri"/>
          <w:lang w:val="hy-AM"/>
        </w:rPr>
        <w:t> </w:t>
      </w:r>
      <w:r w:rsidRPr="00745ED8">
        <w:rPr>
          <w:rFonts w:ascii="GHEA Grapalat" w:eastAsia="Calibri" w:hAnsi="GHEA Grapalat" w:cs="Sylfaen"/>
          <w:lang w:val="hy-AM"/>
        </w:rPr>
        <w:t xml:space="preserve">մլրդ դրամ: Ընդ որում, ԼՂ-ից բռնի տեղահանված անձանց ինտեգրման գործընթացում աստիճանաբար թիրախային աջակցության ծրագրերը փոխարինվում են ՀՀ կառավարության սոցիալական աջակցության հիմնական գործիքներով։ </w:t>
      </w:r>
    </w:p>
    <w:p w14:paraId="1C9BA32C" w14:textId="77777777" w:rsidR="00745ED8" w:rsidRPr="00745ED8" w:rsidRDefault="00745ED8" w:rsidP="00745ED8">
      <w:pPr>
        <w:spacing w:after="0" w:line="276" w:lineRule="auto"/>
        <w:ind w:firstLine="567"/>
        <w:contextualSpacing/>
        <w:jc w:val="both"/>
        <w:rPr>
          <w:rFonts w:ascii="GHEA Grapalat" w:hAnsi="GHEA Grapalat" w:cs="GHEA Grapalat"/>
          <w:lang w:val="hy-AM"/>
        </w:rPr>
      </w:pPr>
      <w:r w:rsidRPr="00745ED8">
        <w:rPr>
          <w:rFonts w:ascii="GHEA Grapalat" w:hAnsi="GHEA Grapalat" w:cs="GHEA Grapalat"/>
          <w:b/>
          <w:i/>
          <w:lang w:val="hy-AM"/>
        </w:rPr>
        <w:t>Պետական բյուջեի հաշվեկշիռը:</w:t>
      </w:r>
      <w:r w:rsidRPr="00745ED8">
        <w:rPr>
          <w:rFonts w:ascii="GHEA Grapalat" w:hAnsi="GHEA Grapalat" w:cs="GHEA Grapalat"/>
          <w:lang w:val="hy-AM"/>
        </w:rPr>
        <w:t xml:space="preserve"> Վերոնշյալ զարգացումների արդյունքում պետական բյուջեն եղել է հավելուրդային: 2025թ. առաջին եռամսյակում ձևավորվել է պետական բյուջեի 21.2 մլրդ դրամի հավելուրդ՝ նախորդ տարվա նույն ժամանակահատվածում ձևավորված 0</w:t>
      </w:r>
      <w:r w:rsidRPr="00745ED8">
        <w:rPr>
          <w:rFonts w:ascii="Cambria Math" w:hAnsi="Cambria Math" w:cs="Cambria Math"/>
          <w:lang w:val="hy-AM"/>
        </w:rPr>
        <w:t>․</w:t>
      </w:r>
      <w:r w:rsidRPr="00745ED8">
        <w:rPr>
          <w:rFonts w:ascii="GHEA Grapalat" w:hAnsi="GHEA Grapalat" w:cs="GHEA Grapalat"/>
          <w:lang w:val="hy-AM"/>
        </w:rPr>
        <w:t>9 մլրդ դրամ պակասուրդի դիմաց:</w:t>
      </w:r>
    </w:p>
    <w:p w14:paraId="19CF8FF3" w14:textId="77777777" w:rsidR="00745ED8" w:rsidRPr="00745ED8" w:rsidRDefault="00745ED8" w:rsidP="00745ED8">
      <w:pPr>
        <w:spacing w:after="0" w:line="276" w:lineRule="auto"/>
        <w:ind w:firstLine="540"/>
        <w:contextualSpacing/>
        <w:jc w:val="both"/>
        <w:rPr>
          <w:rFonts w:ascii="GHEA Grapalat" w:hAnsi="GHEA Grapalat" w:cs="GHEA Grapalat"/>
          <w:lang w:val="hy-AM"/>
        </w:rPr>
      </w:pPr>
      <w:r w:rsidRPr="00745ED8">
        <w:rPr>
          <w:rFonts w:ascii="GHEA Grapalat" w:hAnsi="GHEA Grapalat" w:cs="GHEA Grapalat"/>
          <w:b/>
          <w:i/>
          <w:lang w:val="hy-AM"/>
        </w:rPr>
        <w:t>Հարկաբյուջետային ազդակը:</w:t>
      </w:r>
      <w:r w:rsidRPr="00745ED8">
        <w:rPr>
          <w:rFonts w:ascii="GHEA Grapalat" w:hAnsi="GHEA Grapalat" w:cs="GHEA Grapalat"/>
          <w:lang w:val="hy-AM"/>
        </w:rPr>
        <w:t xml:space="preserve"> 2025թ. առաջին եռամսյակում նախորդ տարվա նույն ժամանակահատվածի համեմատությամբ բյուջեի հաշվեկշռի էական աճի (մասնավորապես՝ հավելուրդի ձևավորման)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քաղաքականության ազդեցությունը 2025թ. առաջին եռամսյակում նախորդ տարվա նույն ժամանակահատվածի նկատմամբ գնահատվում է զսպող (-1</w:t>
      </w:r>
      <w:r w:rsidRPr="00745ED8">
        <w:rPr>
          <w:rFonts w:ascii="Cambria Math" w:hAnsi="Cambria Math" w:cs="Cambria Math"/>
          <w:lang w:val="hy-AM"/>
        </w:rPr>
        <w:t>․</w:t>
      </w:r>
      <w:r w:rsidRPr="00745ED8">
        <w:rPr>
          <w:rFonts w:ascii="GHEA Grapalat" w:hAnsi="GHEA Grapalat" w:cs="GHEA Grapalat"/>
          <w:lang w:val="hy-AM"/>
        </w:rPr>
        <w:t>0)` պայմանավորված եկամուտների զսպող ազդակով (-1</w:t>
      </w:r>
      <w:r w:rsidRPr="00745ED8">
        <w:rPr>
          <w:rFonts w:ascii="Cambria Math" w:hAnsi="Cambria Math" w:cs="Cambria Math"/>
          <w:lang w:val="hy-AM"/>
        </w:rPr>
        <w:t>․</w:t>
      </w:r>
      <w:r w:rsidRPr="00745ED8">
        <w:rPr>
          <w:rFonts w:ascii="GHEA Grapalat" w:hAnsi="GHEA Grapalat" w:cs="GHEA Grapalat"/>
          <w:lang w:val="hy-AM"/>
        </w:rPr>
        <w:t xml:space="preserve">5), որը մասամբ հակակշռվել է ծախսերի խթանող (0.5) ազդեցությամբ: </w:t>
      </w:r>
    </w:p>
    <w:p w14:paraId="4AD22343" w14:textId="77777777" w:rsidR="00745ED8" w:rsidRPr="00745ED8" w:rsidRDefault="00745ED8" w:rsidP="00745ED8">
      <w:pPr>
        <w:autoSpaceDE w:val="0"/>
        <w:autoSpaceDN w:val="0"/>
        <w:adjustRightInd w:val="0"/>
        <w:spacing w:after="0" w:line="276" w:lineRule="auto"/>
        <w:ind w:firstLine="540"/>
        <w:contextualSpacing/>
        <w:jc w:val="both"/>
        <w:rPr>
          <w:rFonts w:ascii="GHEA Grapalat" w:eastAsia="Calibri" w:hAnsi="GHEA Grapalat" w:cs="Sylfaen"/>
          <w:noProof/>
          <w:lang w:val="hy-AM"/>
        </w:rPr>
      </w:pPr>
      <w:r w:rsidRPr="00745ED8">
        <w:rPr>
          <w:rFonts w:ascii="GHEA Grapalat" w:hAnsi="GHEA Grapalat" w:cs="GHEA Grapalat"/>
          <w:lang w:val="hy-AM"/>
        </w:rPr>
        <w:t xml:space="preserve">Ընդհանուր առմամբ, ծրագրված չեզոք ազդակի դիմաց ընթացիկ եռամսյակում առաջացած շեղումը չի ենթադրում ծրագրավածի համեմատ քաղաքականության ուղղության փոփոխություն, </w:t>
      </w:r>
      <w:r w:rsidRPr="00745ED8">
        <w:rPr>
          <w:rFonts w:ascii="GHEA Grapalat" w:eastAsia="Calibri" w:hAnsi="GHEA Grapalat" w:cs="Sylfaen"/>
          <w:noProof/>
          <w:lang w:val="hy-AM"/>
        </w:rPr>
        <w:t xml:space="preserve">և հարկային քաղաքականության ու վարչարարության համար սահմանված նպատակադրումների շրջանակում է։ </w:t>
      </w:r>
    </w:p>
    <w:p w14:paraId="7A9F8DD7" w14:textId="77777777" w:rsidR="00745ED8" w:rsidRPr="00745ED8" w:rsidRDefault="00745ED8" w:rsidP="00745ED8">
      <w:pPr>
        <w:spacing w:after="0" w:line="276" w:lineRule="auto"/>
        <w:ind w:firstLine="540"/>
        <w:contextualSpacing/>
        <w:jc w:val="both"/>
        <w:rPr>
          <w:rFonts w:ascii="GHEA Grapalat" w:hAnsi="GHEA Grapalat" w:cs="GHEA Grapalat"/>
          <w:lang w:val="hy-AM"/>
        </w:rPr>
      </w:pPr>
      <w:r w:rsidRPr="00745ED8">
        <w:rPr>
          <w:rFonts w:ascii="GHEA Grapalat" w:hAnsi="GHEA Grapalat" w:cs="GHEA Grapalat"/>
          <w:lang w:val="hy-AM"/>
        </w:rPr>
        <w:t xml:space="preserve">  </w:t>
      </w:r>
    </w:p>
    <w:tbl>
      <w:tblPr>
        <w:tblStyle w:val="TableGrid2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330"/>
      </w:tblGrid>
      <w:tr w:rsidR="00745ED8" w:rsidRPr="0075033A" w14:paraId="30616F68" w14:textId="77777777" w:rsidTr="008B1818">
        <w:tc>
          <w:tcPr>
            <w:tcW w:w="5046" w:type="dxa"/>
          </w:tcPr>
          <w:p w14:paraId="56115C67" w14:textId="77777777" w:rsidR="00745ED8" w:rsidRPr="00745ED8" w:rsidRDefault="00745ED8" w:rsidP="00745ED8">
            <w:pPr>
              <w:keepNext/>
              <w:keepLines/>
              <w:numPr>
                <w:ilvl w:val="0"/>
                <w:numId w:val="41"/>
              </w:numPr>
              <w:tabs>
                <w:tab w:val="left" w:pos="0"/>
                <w:tab w:val="left" w:pos="284"/>
                <w:tab w:val="left" w:pos="1029"/>
                <w:tab w:val="left" w:pos="1276"/>
              </w:tabs>
              <w:autoSpaceDE w:val="0"/>
              <w:autoSpaceDN w:val="0"/>
              <w:adjustRightInd w:val="0"/>
              <w:spacing w:line="276" w:lineRule="auto"/>
              <w:ind w:left="0" w:firstLine="0"/>
              <w:contextualSpacing/>
              <w:jc w:val="both"/>
              <w:rPr>
                <w:rFonts w:ascii="GHEA Grapalat" w:eastAsia="GHEA Grapalat" w:hAnsi="GHEA Grapalat" w:cs="GHEA Grapalat"/>
                <w:b/>
                <w:sz w:val="18"/>
                <w:szCs w:val="18"/>
                <w:lang w:val="hy-AM"/>
              </w:rPr>
            </w:pPr>
            <w:r w:rsidRPr="00745ED8">
              <w:rPr>
                <w:rFonts w:ascii="GHEA Grapalat" w:hAnsi="GHEA Grapalat" w:cs="Sylfaen"/>
                <w:b/>
                <w:sz w:val="18"/>
                <w:szCs w:val="18"/>
                <w:lang w:val="hy-AM"/>
              </w:rPr>
              <w:t>Հարկաբյուջետային ազդակը</w:t>
            </w:r>
            <w:r w:rsidRPr="00745ED8">
              <w:rPr>
                <w:rFonts w:ascii="GHEA Grapalat" w:hAnsi="GHEA Grapalat" w:cs="Sylfaen"/>
                <w:b/>
                <w:sz w:val="18"/>
                <w:szCs w:val="18"/>
              </w:rPr>
              <w:t xml:space="preserve"> </w:t>
            </w:r>
            <w:r w:rsidRPr="00745ED8">
              <w:rPr>
                <w:rFonts w:ascii="GHEA Grapalat" w:hAnsi="GHEA Grapalat" w:cs="Sylfaen"/>
                <w:b/>
                <w:sz w:val="18"/>
                <w:szCs w:val="18"/>
                <w:lang w:val="hy-AM"/>
              </w:rPr>
              <w:t>2021</w:t>
            </w:r>
            <w:r w:rsidRPr="00745ED8">
              <w:rPr>
                <w:rFonts w:ascii="GHEA Grapalat" w:hAnsi="GHEA Grapalat" w:cs="Sylfaen"/>
                <w:b/>
                <w:sz w:val="18"/>
                <w:szCs w:val="18"/>
              </w:rPr>
              <w:t>-</w:t>
            </w:r>
            <w:r w:rsidRPr="00745ED8">
              <w:rPr>
                <w:rFonts w:ascii="GHEA Grapalat" w:hAnsi="GHEA Grapalat" w:cs="Sylfaen"/>
                <w:b/>
                <w:sz w:val="18"/>
                <w:szCs w:val="18"/>
                <w:lang w:val="hy-AM"/>
              </w:rPr>
              <w:t>2025թ</w:t>
            </w:r>
            <w:r w:rsidRPr="00745ED8">
              <w:rPr>
                <w:rFonts w:ascii="GHEA Grapalat" w:hAnsi="GHEA Grapalat" w:cs="Sylfaen"/>
                <w:b/>
                <w:sz w:val="18"/>
                <w:szCs w:val="18"/>
              </w:rPr>
              <w:t>թ.</w:t>
            </w:r>
            <w:r w:rsidRPr="00745ED8">
              <w:rPr>
                <w:rFonts w:ascii="GHEA Grapalat" w:hAnsi="GHEA Grapalat" w:cs="Sylfaen"/>
                <w:b/>
                <w:sz w:val="18"/>
                <w:szCs w:val="18"/>
                <w:lang w:val="hy-AM"/>
              </w:rPr>
              <w:t>, կուտակային</w:t>
            </w:r>
            <w:r w:rsidRPr="00745ED8">
              <w:rPr>
                <w:rFonts w:ascii="GHEA Grapalat" w:hAnsi="GHEA Grapalat" w:cs="Sylfaen"/>
                <w:b/>
                <w:sz w:val="18"/>
                <w:szCs w:val="18"/>
                <w:vertAlign w:val="superscript"/>
                <w:lang w:val="hy-AM"/>
              </w:rPr>
              <w:footnoteReference w:id="18"/>
            </w:r>
          </w:p>
        </w:tc>
        <w:tc>
          <w:tcPr>
            <w:tcW w:w="5046" w:type="dxa"/>
          </w:tcPr>
          <w:p w14:paraId="7312B973" w14:textId="77777777" w:rsidR="00745ED8" w:rsidRPr="00745ED8" w:rsidRDefault="00745ED8" w:rsidP="00745ED8">
            <w:pPr>
              <w:keepNext/>
              <w:keepLines/>
              <w:numPr>
                <w:ilvl w:val="0"/>
                <w:numId w:val="41"/>
              </w:numPr>
              <w:tabs>
                <w:tab w:val="left" w:pos="0"/>
                <w:tab w:val="left" w:pos="284"/>
                <w:tab w:val="left" w:pos="1029"/>
                <w:tab w:val="left" w:pos="1276"/>
              </w:tabs>
              <w:autoSpaceDE w:val="0"/>
              <w:autoSpaceDN w:val="0"/>
              <w:adjustRightInd w:val="0"/>
              <w:spacing w:line="276" w:lineRule="auto"/>
              <w:ind w:left="0" w:firstLine="0"/>
              <w:contextualSpacing/>
              <w:jc w:val="both"/>
              <w:rPr>
                <w:rFonts w:ascii="GHEA Grapalat" w:eastAsia="GHEA Grapalat" w:hAnsi="GHEA Grapalat" w:cs="GHEA Grapalat"/>
                <w:b/>
                <w:sz w:val="18"/>
                <w:szCs w:val="18"/>
                <w:lang w:val="hy-AM"/>
              </w:rPr>
            </w:pPr>
            <w:r w:rsidRPr="00745ED8">
              <w:rPr>
                <w:rFonts w:ascii="GHEA Grapalat" w:eastAsia="GHEA Grapalat" w:hAnsi="GHEA Grapalat" w:cs="GHEA Grapalat"/>
                <w:b/>
                <w:sz w:val="18"/>
                <w:szCs w:val="18"/>
                <w:lang w:val="hy-AM"/>
              </w:rPr>
              <w:t xml:space="preserve">Պետական բյուջեի հաշվեկշիռը 2021-2025թթ. </w:t>
            </w:r>
            <w:r w:rsidRPr="00745ED8">
              <w:rPr>
                <w:rFonts w:ascii="GHEA Grapalat" w:hAnsi="GHEA Grapalat" w:cs="Sylfaen"/>
                <w:b/>
                <w:sz w:val="18"/>
                <w:szCs w:val="18"/>
                <w:lang w:val="hy-AM"/>
              </w:rPr>
              <w:t>առաջին</w:t>
            </w:r>
            <w:r w:rsidRPr="00745ED8">
              <w:rPr>
                <w:rFonts w:ascii="GHEA Grapalat" w:eastAsia="GHEA Grapalat" w:hAnsi="GHEA Grapalat" w:cs="GHEA Grapalat"/>
                <w:b/>
                <w:sz w:val="18"/>
                <w:szCs w:val="18"/>
                <w:lang w:val="hy-AM"/>
              </w:rPr>
              <w:t xml:space="preserve"> եռամսյակներում, մլրդ դրամ</w:t>
            </w:r>
          </w:p>
        </w:tc>
      </w:tr>
      <w:tr w:rsidR="00745ED8" w:rsidRPr="00745ED8" w14:paraId="6283C806" w14:textId="77777777" w:rsidTr="008B1818">
        <w:tc>
          <w:tcPr>
            <w:tcW w:w="5046" w:type="dxa"/>
          </w:tcPr>
          <w:p w14:paraId="24FBC1B9" w14:textId="77777777" w:rsidR="00745ED8" w:rsidRPr="00745ED8" w:rsidRDefault="00745ED8" w:rsidP="00745ED8">
            <w:pPr>
              <w:spacing w:before="60" w:line="360" w:lineRule="auto"/>
              <w:jc w:val="both"/>
              <w:rPr>
                <w:rFonts w:ascii="GHEA Grapalat" w:hAnsi="GHEA Grapalat" w:cs="GHEA Grapalat"/>
                <w:lang w:val="hy-AM"/>
              </w:rPr>
            </w:pPr>
            <w:r w:rsidRPr="00745ED8">
              <w:rPr>
                <w:rFonts w:ascii="GHEA Grapalat" w:eastAsia="GHEA Grapalat" w:hAnsi="GHEA Grapalat" w:cs="GHEA Grapalat"/>
                <w:b/>
                <w:noProof/>
              </w:rPr>
              <w:drawing>
                <wp:inline distT="0" distB="0" distL="0" distR="0" wp14:anchorId="2B0921E3" wp14:editId="1865C1AE">
                  <wp:extent cx="3171825" cy="2867025"/>
                  <wp:effectExtent l="0" t="0" r="9525" b="952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046" w:type="dxa"/>
          </w:tcPr>
          <w:p w14:paraId="6943A0FC" w14:textId="77777777" w:rsidR="00745ED8" w:rsidRPr="00745ED8" w:rsidRDefault="00745ED8" w:rsidP="00745ED8">
            <w:pPr>
              <w:spacing w:before="60" w:line="360" w:lineRule="auto"/>
              <w:jc w:val="both"/>
              <w:rPr>
                <w:rFonts w:ascii="GHEA Grapalat" w:hAnsi="GHEA Grapalat" w:cs="GHEA Grapalat"/>
                <w:lang w:val="hy-AM"/>
              </w:rPr>
            </w:pPr>
            <w:r w:rsidRPr="00745ED8">
              <w:rPr>
                <w:rFonts w:ascii="GHEA Grapalat" w:eastAsia="GHEA Grapalat" w:hAnsi="GHEA Grapalat" w:cs="GHEA Grapalat"/>
                <w:b/>
                <w:noProof/>
              </w:rPr>
              <w:drawing>
                <wp:inline distT="0" distB="0" distL="0" distR="0" wp14:anchorId="12C3FD3E" wp14:editId="03D6DC83">
                  <wp:extent cx="3240000" cy="2880000"/>
                  <wp:effectExtent l="0" t="0" r="17780" b="1587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749D7E45" w14:textId="77777777" w:rsidR="00745ED8" w:rsidRPr="00745ED8" w:rsidRDefault="00745ED8" w:rsidP="00745ED8">
      <w:pPr>
        <w:spacing w:after="0"/>
        <w:rPr>
          <w:rFonts w:ascii="Sylfaen" w:hAnsi="Sylfaen"/>
          <w:lang w:val="hy-AM"/>
        </w:rPr>
      </w:pPr>
    </w:p>
    <w:p w14:paraId="22992C00" w14:textId="77777777" w:rsidR="000A18BE" w:rsidRPr="00453358" w:rsidRDefault="000A18BE" w:rsidP="000A18BE">
      <w:pPr>
        <w:jc w:val="center"/>
        <w:rPr>
          <w:rFonts w:ascii="GHEA Grapalat" w:hAnsi="GHEA Grapalat"/>
          <w:b/>
          <w:szCs w:val="20"/>
          <w:lang w:val="hy-AM"/>
        </w:rPr>
      </w:pPr>
    </w:p>
    <w:p w14:paraId="6939CF51" w14:textId="77777777" w:rsidR="000A18BE" w:rsidRPr="00453358" w:rsidRDefault="000A18BE" w:rsidP="000A18BE">
      <w:pPr>
        <w:rPr>
          <w:rFonts w:ascii="GHEA Grapalat" w:hAnsi="GHEA Grapalat"/>
          <w:b/>
          <w:sz w:val="18"/>
          <w:szCs w:val="18"/>
          <w:lang w:val="hy-AM"/>
        </w:rPr>
      </w:pPr>
      <w:r w:rsidRPr="00453358">
        <w:rPr>
          <w:rFonts w:ascii="GHEA Grapalat" w:hAnsi="GHEA Grapalat" w:cs="Arial"/>
          <w:b/>
          <w:sz w:val="18"/>
          <w:szCs w:val="18"/>
          <w:lang w:val="hy-AM"/>
        </w:rPr>
        <w:t>Աղյուսակ 1. Տնտեսության ճյուղերի և ենթաճյուղերի թողարկման</w:t>
      </w:r>
      <w:r w:rsidRPr="00453358">
        <w:rPr>
          <w:rFonts w:ascii="GHEA Grapalat" w:hAnsi="GHEA Grapalat"/>
          <w:b/>
          <w:sz w:val="18"/>
          <w:szCs w:val="18"/>
          <w:lang w:val="hy-AM"/>
        </w:rPr>
        <w:t xml:space="preserve"> </w:t>
      </w:r>
      <w:r w:rsidRPr="00453358">
        <w:rPr>
          <w:rFonts w:ascii="GHEA Grapalat" w:hAnsi="GHEA Grapalat" w:cs="Arial"/>
          <w:b/>
          <w:sz w:val="18"/>
          <w:szCs w:val="18"/>
          <w:lang w:val="hy-AM"/>
        </w:rPr>
        <w:t>ծավալների</w:t>
      </w:r>
      <w:r w:rsidRPr="00453358">
        <w:rPr>
          <w:rFonts w:ascii="GHEA Grapalat" w:hAnsi="GHEA Grapalat"/>
          <w:b/>
          <w:sz w:val="18"/>
          <w:szCs w:val="18"/>
          <w:lang w:val="hy-AM"/>
        </w:rPr>
        <w:t xml:space="preserve"> </w:t>
      </w:r>
      <w:r w:rsidRPr="00453358">
        <w:rPr>
          <w:rFonts w:ascii="GHEA Grapalat" w:hAnsi="GHEA Grapalat" w:cs="Arial"/>
          <w:b/>
          <w:sz w:val="18"/>
          <w:szCs w:val="18"/>
          <w:lang w:val="hy-AM"/>
        </w:rPr>
        <w:t>ցուցանիշները,</w:t>
      </w:r>
      <w:r w:rsidRPr="00453358">
        <w:rPr>
          <w:rFonts w:ascii="GHEA Grapalat" w:hAnsi="GHEA Grapalat"/>
          <w:b/>
          <w:sz w:val="18"/>
          <w:szCs w:val="18"/>
          <w:lang w:val="hy-AM"/>
        </w:rPr>
        <w:t xml:space="preserve"> 2025</w:t>
      </w:r>
      <w:r w:rsidRPr="00453358">
        <w:rPr>
          <w:rFonts w:ascii="GHEA Grapalat" w:hAnsi="GHEA Grapalat" w:cs="Arial"/>
          <w:b/>
          <w:sz w:val="18"/>
          <w:szCs w:val="18"/>
          <w:lang w:val="hy-AM"/>
        </w:rPr>
        <w:t>թ</w:t>
      </w:r>
      <w:r w:rsidRPr="00453358">
        <w:rPr>
          <w:rFonts w:ascii="GHEA Grapalat" w:hAnsi="GHEA Grapalat"/>
          <w:b/>
          <w:sz w:val="18"/>
          <w:szCs w:val="18"/>
          <w:lang w:val="hy-AM"/>
        </w:rPr>
        <w:t>. հունվար-մարտ</w:t>
      </w:r>
    </w:p>
    <w:tbl>
      <w:tblPr>
        <w:tblStyle w:val="TableGrid1"/>
        <w:tblW w:w="10188" w:type="dxa"/>
        <w:tblLook w:val="04A0" w:firstRow="1" w:lastRow="0" w:firstColumn="1" w:lastColumn="0" w:noHBand="0" w:noVBand="1"/>
      </w:tblPr>
      <w:tblGrid>
        <w:gridCol w:w="4518"/>
        <w:gridCol w:w="1573"/>
        <w:gridCol w:w="915"/>
        <w:gridCol w:w="1202"/>
        <w:gridCol w:w="1980"/>
      </w:tblGrid>
      <w:tr w:rsidR="000A18BE" w:rsidRPr="00345A1C" w14:paraId="30249CF0" w14:textId="77777777" w:rsidTr="008B1818">
        <w:trPr>
          <w:trHeight w:val="540"/>
        </w:trPr>
        <w:tc>
          <w:tcPr>
            <w:tcW w:w="4518" w:type="dxa"/>
            <w:noWrap/>
            <w:hideMark/>
          </w:tcPr>
          <w:p w14:paraId="69D35607" w14:textId="77777777" w:rsidR="000A18BE" w:rsidRPr="00453358" w:rsidRDefault="000A18BE" w:rsidP="008B1818">
            <w:pPr>
              <w:jc w:val="center"/>
              <w:rPr>
                <w:rFonts w:ascii="GHEA Grapalat" w:hAnsi="GHEA Grapalat"/>
                <w:b/>
                <w:bCs/>
                <w:i/>
                <w:iCs/>
                <w:sz w:val="18"/>
                <w:szCs w:val="18"/>
                <w:highlight w:val="yellow"/>
                <w:lang w:val="hy-AM"/>
              </w:rPr>
            </w:pPr>
          </w:p>
        </w:tc>
        <w:tc>
          <w:tcPr>
            <w:tcW w:w="1573" w:type="dxa"/>
            <w:hideMark/>
          </w:tcPr>
          <w:p w14:paraId="6B983131"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Արժեք</w:t>
            </w:r>
            <w:proofErr w:type="spellEnd"/>
          </w:p>
          <w:p w14:paraId="48A41F29" w14:textId="77777777" w:rsidR="000A18BE" w:rsidRPr="00226E51" w:rsidRDefault="000A18BE" w:rsidP="008B1818">
            <w:pPr>
              <w:jc w:val="center"/>
              <w:rPr>
                <w:rFonts w:ascii="GHEA Grapalat" w:hAnsi="GHEA Grapalat"/>
                <w:b/>
                <w:bCs/>
                <w:sz w:val="18"/>
                <w:szCs w:val="18"/>
              </w:rPr>
            </w:pPr>
            <w:r w:rsidRPr="00226E51">
              <w:rPr>
                <w:rFonts w:ascii="GHEA Grapalat" w:hAnsi="GHEA Grapalat"/>
                <w:b/>
                <w:bCs/>
                <w:sz w:val="18"/>
                <w:szCs w:val="18"/>
              </w:rPr>
              <w:t>(</w:t>
            </w:r>
            <w:proofErr w:type="spellStart"/>
            <w:r w:rsidRPr="00226E51">
              <w:rPr>
                <w:rFonts w:ascii="GHEA Grapalat" w:hAnsi="GHEA Grapalat"/>
                <w:b/>
                <w:bCs/>
                <w:sz w:val="18"/>
                <w:szCs w:val="18"/>
              </w:rPr>
              <w:t>մլրդ</w:t>
            </w:r>
            <w:proofErr w:type="spellEnd"/>
            <w:r w:rsidRPr="00226E51">
              <w:rPr>
                <w:rFonts w:ascii="GHEA Grapalat" w:hAnsi="GHEA Grapalat"/>
                <w:b/>
                <w:bCs/>
                <w:sz w:val="18"/>
                <w:szCs w:val="18"/>
              </w:rPr>
              <w:t xml:space="preserve"> ՀՀ </w:t>
            </w:r>
            <w:proofErr w:type="spellStart"/>
            <w:r w:rsidRPr="00226E51">
              <w:rPr>
                <w:rFonts w:ascii="GHEA Grapalat" w:hAnsi="GHEA Grapalat"/>
                <w:b/>
                <w:bCs/>
                <w:sz w:val="18"/>
                <w:szCs w:val="18"/>
              </w:rPr>
              <w:t>դրամ</w:t>
            </w:r>
            <w:proofErr w:type="spellEnd"/>
            <w:r w:rsidRPr="00226E51">
              <w:rPr>
                <w:rFonts w:ascii="GHEA Grapalat" w:hAnsi="GHEA Grapalat"/>
                <w:b/>
                <w:bCs/>
                <w:sz w:val="18"/>
                <w:szCs w:val="18"/>
              </w:rPr>
              <w:t>)</w:t>
            </w:r>
          </w:p>
        </w:tc>
        <w:tc>
          <w:tcPr>
            <w:tcW w:w="915" w:type="dxa"/>
            <w:hideMark/>
          </w:tcPr>
          <w:p w14:paraId="5B4C3332"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Կշիռը</w:t>
            </w:r>
            <w:proofErr w:type="spellEnd"/>
            <w:r w:rsidRPr="00226E51">
              <w:rPr>
                <w:rFonts w:ascii="GHEA Grapalat" w:hAnsi="GHEA Grapalat"/>
                <w:b/>
                <w:bCs/>
                <w:sz w:val="18"/>
                <w:szCs w:val="18"/>
              </w:rPr>
              <w:t xml:space="preserve"> (%)</w:t>
            </w:r>
          </w:p>
        </w:tc>
        <w:tc>
          <w:tcPr>
            <w:tcW w:w="1202" w:type="dxa"/>
            <w:hideMark/>
          </w:tcPr>
          <w:p w14:paraId="1554F410"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Աճի</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ինդեքս</w:t>
            </w:r>
            <w:proofErr w:type="spellEnd"/>
          </w:p>
        </w:tc>
        <w:tc>
          <w:tcPr>
            <w:tcW w:w="1980" w:type="dxa"/>
            <w:hideMark/>
          </w:tcPr>
          <w:p w14:paraId="7723B6B1"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Նպաստում</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տոկոսային</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կետ</w:t>
            </w:r>
            <w:proofErr w:type="spellEnd"/>
            <w:r w:rsidRPr="00226E51">
              <w:rPr>
                <w:rFonts w:ascii="GHEA Grapalat" w:hAnsi="GHEA Grapalat"/>
                <w:b/>
                <w:bCs/>
                <w:sz w:val="18"/>
                <w:szCs w:val="18"/>
              </w:rPr>
              <w:t>)</w:t>
            </w:r>
            <w:r w:rsidRPr="00226E51">
              <w:rPr>
                <w:rStyle w:val="FootnoteReference"/>
                <w:rFonts w:ascii="GHEA Grapalat" w:hAnsi="GHEA Grapalat"/>
                <w:b/>
                <w:bCs/>
                <w:sz w:val="18"/>
                <w:szCs w:val="18"/>
              </w:rPr>
              <w:footnoteReference w:id="19"/>
            </w:r>
          </w:p>
        </w:tc>
      </w:tr>
      <w:tr w:rsidR="000A18BE" w:rsidRPr="00345A1C" w14:paraId="57F808F2" w14:textId="77777777" w:rsidTr="008B1818">
        <w:trPr>
          <w:trHeight w:val="285"/>
        </w:trPr>
        <w:tc>
          <w:tcPr>
            <w:tcW w:w="4518" w:type="dxa"/>
            <w:noWrap/>
            <w:hideMark/>
          </w:tcPr>
          <w:p w14:paraId="07A567C0" w14:textId="77777777" w:rsidR="000A18BE" w:rsidRPr="00345A1C" w:rsidRDefault="000A18BE" w:rsidP="008B1818">
            <w:pPr>
              <w:rPr>
                <w:rFonts w:ascii="GHEA Grapalat" w:hAnsi="GHEA Grapalat"/>
                <w:b/>
                <w:bCs/>
                <w:sz w:val="18"/>
                <w:szCs w:val="18"/>
              </w:rPr>
            </w:pPr>
            <w:proofErr w:type="spellStart"/>
            <w:r w:rsidRPr="00345A1C">
              <w:rPr>
                <w:rFonts w:ascii="GHEA Grapalat" w:hAnsi="GHEA Grapalat"/>
                <w:b/>
                <w:bCs/>
                <w:sz w:val="18"/>
                <w:szCs w:val="18"/>
              </w:rPr>
              <w:t>Ամբողջ</w:t>
            </w:r>
            <w:proofErr w:type="spellEnd"/>
            <w:r w:rsidRPr="00345A1C">
              <w:rPr>
                <w:rFonts w:ascii="GHEA Grapalat" w:hAnsi="GHEA Grapalat"/>
                <w:b/>
                <w:bCs/>
                <w:sz w:val="18"/>
                <w:szCs w:val="18"/>
              </w:rPr>
              <w:t xml:space="preserve"> </w:t>
            </w:r>
            <w:proofErr w:type="spellStart"/>
            <w:r w:rsidRPr="00345A1C">
              <w:rPr>
                <w:rFonts w:ascii="GHEA Grapalat" w:hAnsi="GHEA Grapalat"/>
                <w:b/>
                <w:bCs/>
                <w:sz w:val="18"/>
                <w:szCs w:val="18"/>
              </w:rPr>
              <w:t>արդյունաբերություն</w:t>
            </w:r>
            <w:proofErr w:type="spellEnd"/>
          </w:p>
        </w:tc>
        <w:tc>
          <w:tcPr>
            <w:tcW w:w="1573" w:type="dxa"/>
          </w:tcPr>
          <w:p w14:paraId="6F89EBF1" w14:textId="77777777" w:rsidR="000A18BE" w:rsidRPr="00954F20" w:rsidRDefault="000A18BE" w:rsidP="008B1818">
            <w:pPr>
              <w:jc w:val="center"/>
              <w:rPr>
                <w:rFonts w:ascii="GHEA Grapalat" w:hAnsi="GHEA Grapalat"/>
                <w:b/>
                <w:sz w:val="18"/>
                <w:szCs w:val="18"/>
              </w:rPr>
            </w:pPr>
            <w:r w:rsidRPr="00954F20">
              <w:rPr>
                <w:rFonts w:ascii="GHEA Grapalat" w:hAnsi="GHEA Grapalat"/>
                <w:b/>
                <w:sz w:val="18"/>
                <w:szCs w:val="18"/>
              </w:rPr>
              <w:t>599.8</w:t>
            </w:r>
          </w:p>
        </w:tc>
        <w:tc>
          <w:tcPr>
            <w:tcW w:w="915" w:type="dxa"/>
          </w:tcPr>
          <w:p w14:paraId="192D696D" w14:textId="77777777" w:rsidR="000A18BE" w:rsidRPr="00954F20" w:rsidRDefault="000A18BE" w:rsidP="008B1818">
            <w:pPr>
              <w:jc w:val="center"/>
              <w:rPr>
                <w:rFonts w:ascii="GHEA Grapalat" w:hAnsi="GHEA Grapalat"/>
                <w:b/>
                <w:sz w:val="18"/>
                <w:szCs w:val="18"/>
              </w:rPr>
            </w:pPr>
            <w:r w:rsidRPr="00954F20">
              <w:rPr>
                <w:rFonts w:ascii="GHEA Grapalat" w:hAnsi="GHEA Grapalat"/>
                <w:b/>
                <w:sz w:val="18"/>
                <w:szCs w:val="18"/>
              </w:rPr>
              <w:t>100.0</w:t>
            </w:r>
          </w:p>
        </w:tc>
        <w:tc>
          <w:tcPr>
            <w:tcW w:w="1202" w:type="dxa"/>
          </w:tcPr>
          <w:p w14:paraId="7E322B39" w14:textId="77777777" w:rsidR="000A18BE" w:rsidRPr="00954F20" w:rsidRDefault="000A18BE" w:rsidP="008B1818">
            <w:pPr>
              <w:jc w:val="center"/>
              <w:rPr>
                <w:rFonts w:ascii="GHEA Grapalat" w:hAnsi="GHEA Grapalat"/>
                <w:b/>
                <w:sz w:val="18"/>
                <w:szCs w:val="18"/>
              </w:rPr>
            </w:pPr>
            <w:r w:rsidRPr="00954F20">
              <w:rPr>
                <w:rFonts w:ascii="GHEA Grapalat" w:hAnsi="GHEA Grapalat"/>
                <w:b/>
                <w:sz w:val="18"/>
                <w:szCs w:val="18"/>
              </w:rPr>
              <w:t>81.5</w:t>
            </w:r>
          </w:p>
        </w:tc>
        <w:tc>
          <w:tcPr>
            <w:tcW w:w="1980" w:type="dxa"/>
          </w:tcPr>
          <w:p w14:paraId="65B1257D" w14:textId="77777777" w:rsidR="000A18BE" w:rsidRPr="00954F20" w:rsidRDefault="000A18BE" w:rsidP="008B1818">
            <w:pPr>
              <w:jc w:val="center"/>
              <w:rPr>
                <w:rFonts w:ascii="GHEA Grapalat" w:hAnsi="GHEA Grapalat"/>
                <w:b/>
                <w:sz w:val="18"/>
                <w:szCs w:val="18"/>
              </w:rPr>
            </w:pPr>
            <w:r>
              <w:rPr>
                <w:rFonts w:ascii="GHEA Grapalat" w:hAnsi="GHEA Grapalat"/>
                <w:b/>
                <w:sz w:val="18"/>
                <w:szCs w:val="18"/>
              </w:rPr>
              <w:t>(</w:t>
            </w:r>
            <w:r w:rsidRPr="00954F20">
              <w:rPr>
                <w:rFonts w:ascii="GHEA Grapalat" w:hAnsi="GHEA Grapalat"/>
                <w:b/>
                <w:sz w:val="18"/>
                <w:szCs w:val="18"/>
              </w:rPr>
              <w:t>18.5</w:t>
            </w:r>
            <w:r>
              <w:rPr>
                <w:rFonts w:ascii="GHEA Grapalat" w:hAnsi="GHEA Grapalat"/>
                <w:b/>
                <w:sz w:val="18"/>
                <w:szCs w:val="18"/>
              </w:rPr>
              <w:t>)</w:t>
            </w:r>
          </w:p>
        </w:tc>
      </w:tr>
      <w:tr w:rsidR="000A18BE" w:rsidRPr="00345A1C" w14:paraId="564D89ED" w14:textId="77777777" w:rsidTr="008B1818">
        <w:trPr>
          <w:trHeight w:val="203"/>
        </w:trPr>
        <w:tc>
          <w:tcPr>
            <w:tcW w:w="4518" w:type="dxa"/>
            <w:hideMark/>
          </w:tcPr>
          <w:p w14:paraId="617C1244" w14:textId="77777777" w:rsidR="000A18BE" w:rsidRPr="00345A1C" w:rsidRDefault="000A18BE" w:rsidP="008B1818">
            <w:pPr>
              <w:rPr>
                <w:rFonts w:ascii="GHEA Grapalat" w:hAnsi="GHEA Grapalat"/>
                <w:b/>
                <w:bCs/>
                <w:sz w:val="18"/>
                <w:szCs w:val="18"/>
              </w:rPr>
            </w:pPr>
            <w:r w:rsidRPr="00345A1C">
              <w:rPr>
                <w:rFonts w:cs="Calibri"/>
                <w:b/>
                <w:bCs/>
                <w:sz w:val="18"/>
                <w:szCs w:val="18"/>
              </w:rPr>
              <w:t> </w:t>
            </w:r>
            <w:proofErr w:type="spellStart"/>
            <w:r w:rsidRPr="00345A1C">
              <w:rPr>
                <w:rFonts w:ascii="GHEA Grapalat" w:hAnsi="GHEA Grapalat"/>
                <w:bCs/>
                <w:i/>
                <w:iCs/>
                <w:sz w:val="18"/>
                <w:szCs w:val="18"/>
              </w:rPr>
              <w:t>այդ</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թվում</w:t>
            </w:r>
            <w:proofErr w:type="spellEnd"/>
            <w:r w:rsidRPr="00345A1C">
              <w:rPr>
                <w:rFonts w:ascii="GHEA Grapalat" w:hAnsi="GHEA Grapalat"/>
                <w:bCs/>
                <w:i/>
                <w:iCs/>
                <w:sz w:val="18"/>
                <w:szCs w:val="18"/>
              </w:rPr>
              <w:t>`</w:t>
            </w:r>
          </w:p>
        </w:tc>
        <w:tc>
          <w:tcPr>
            <w:tcW w:w="1573" w:type="dxa"/>
          </w:tcPr>
          <w:p w14:paraId="6FD5992F" w14:textId="77777777" w:rsidR="000A18BE" w:rsidRPr="003370EE" w:rsidRDefault="000A18BE" w:rsidP="008B1818">
            <w:pPr>
              <w:jc w:val="center"/>
              <w:rPr>
                <w:rFonts w:ascii="GHEA Grapalat" w:hAnsi="GHEA Grapalat"/>
                <w:b/>
                <w:sz w:val="18"/>
                <w:szCs w:val="18"/>
                <w:highlight w:val="yellow"/>
              </w:rPr>
            </w:pPr>
          </w:p>
        </w:tc>
        <w:tc>
          <w:tcPr>
            <w:tcW w:w="915" w:type="dxa"/>
          </w:tcPr>
          <w:p w14:paraId="7062A226" w14:textId="77777777" w:rsidR="000A18BE" w:rsidRPr="003370EE" w:rsidRDefault="000A18BE" w:rsidP="008B1818">
            <w:pPr>
              <w:jc w:val="center"/>
              <w:rPr>
                <w:rFonts w:ascii="GHEA Grapalat" w:hAnsi="GHEA Grapalat"/>
                <w:b/>
                <w:sz w:val="18"/>
                <w:szCs w:val="18"/>
                <w:highlight w:val="yellow"/>
              </w:rPr>
            </w:pPr>
          </w:p>
        </w:tc>
        <w:tc>
          <w:tcPr>
            <w:tcW w:w="1202" w:type="dxa"/>
          </w:tcPr>
          <w:p w14:paraId="12F3723C" w14:textId="77777777" w:rsidR="000A18BE" w:rsidRPr="003370EE" w:rsidRDefault="000A18BE" w:rsidP="008B1818">
            <w:pPr>
              <w:jc w:val="center"/>
              <w:rPr>
                <w:rFonts w:ascii="GHEA Grapalat" w:hAnsi="GHEA Grapalat"/>
                <w:b/>
                <w:sz w:val="18"/>
                <w:szCs w:val="18"/>
                <w:highlight w:val="yellow"/>
              </w:rPr>
            </w:pPr>
          </w:p>
        </w:tc>
        <w:tc>
          <w:tcPr>
            <w:tcW w:w="1980" w:type="dxa"/>
          </w:tcPr>
          <w:p w14:paraId="207226F7" w14:textId="77777777" w:rsidR="000A18BE" w:rsidRPr="003370EE" w:rsidRDefault="000A18BE" w:rsidP="008B1818">
            <w:pPr>
              <w:jc w:val="center"/>
              <w:rPr>
                <w:rFonts w:ascii="GHEA Grapalat" w:hAnsi="GHEA Grapalat"/>
                <w:b/>
                <w:sz w:val="18"/>
                <w:szCs w:val="18"/>
                <w:highlight w:val="yellow"/>
              </w:rPr>
            </w:pPr>
          </w:p>
        </w:tc>
      </w:tr>
      <w:tr w:rsidR="000A18BE" w:rsidRPr="00345A1C" w14:paraId="50446427" w14:textId="77777777" w:rsidTr="008B1818">
        <w:trPr>
          <w:trHeight w:val="570"/>
        </w:trPr>
        <w:tc>
          <w:tcPr>
            <w:tcW w:w="4518" w:type="dxa"/>
            <w:hideMark/>
          </w:tcPr>
          <w:p w14:paraId="77B12BC6" w14:textId="77777777" w:rsidR="000A18BE" w:rsidRPr="00345A1C" w:rsidRDefault="000A18BE" w:rsidP="008B1818">
            <w:pPr>
              <w:ind w:left="171"/>
              <w:rPr>
                <w:rFonts w:ascii="GHEA Grapalat" w:hAnsi="GHEA Grapalat"/>
                <w:bCs/>
                <w:sz w:val="18"/>
                <w:szCs w:val="18"/>
              </w:rPr>
            </w:pPr>
            <w:proofErr w:type="spellStart"/>
            <w:r w:rsidRPr="00345A1C">
              <w:rPr>
                <w:rFonts w:ascii="GHEA Grapalat" w:hAnsi="GHEA Grapalat"/>
                <w:bCs/>
                <w:sz w:val="18"/>
                <w:szCs w:val="18"/>
              </w:rPr>
              <w:t>հանքագործական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արդյունաբերություն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բացահանքերի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շահագործում</w:t>
            </w:r>
            <w:proofErr w:type="spellEnd"/>
          </w:p>
        </w:tc>
        <w:tc>
          <w:tcPr>
            <w:tcW w:w="1573" w:type="dxa"/>
          </w:tcPr>
          <w:p w14:paraId="62E95399"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97.0</w:t>
            </w:r>
          </w:p>
        </w:tc>
        <w:tc>
          <w:tcPr>
            <w:tcW w:w="915" w:type="dxa"/>
          </w:tcPr>
          <w:p w14:paraId="2C38FA69"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16.2</w:t>
            </w:r>
          </w:p>
        </w:tc>
        <w:tc>
          <w:tcPr>
            <w:tcW w:w="1202" w:type="dxa"/>
          </w:tcPr>
          <w:p w14:paraId="20EB6237"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89.4</w:t>
            </w:r>
          </w:p>
        </w:tc>
        <w:tc>
          <w:tcPr>
            <w:tcW w:w="1980" w:type="dxa"/>
          </w:tcPr>
          <w:p w14:paraId="0123AA2E"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(1.5)</w:t>
            </w:r>
          </w:p>
        </w:tc>
      </w:tr>
      <w:tr w:rsidR="000A18BE" w:rsidRPr="00345A1C" w14:paraId="0E9F62EF" w14:textId="77777777" w:rsidTr="008B1818">
        <w:trPr>
          <w:trHeight w:val="285"/>
        </w:trPr>
        <w:tc>
          <w:tcPr>
            <w:tcW w:w="4518" w:type="dxa"/>
            <w:noWrap/>
            <w:hideMark/>
          </w:tcPr>
          <w:p w14:paraId="6AC303E8" w14:textId="77777777" w:rsidR="000A18BE" w:rsidRPr="00345A1C" w:rsidRDefault="000A18BE" w:rsidP="008B1818">
            <w:pPr>
              <w:ind w:left="270" w:hanging="99"/>
              <w:rPr>
                <w:rFonts w:ascii="GHEA Grapalat" w:hAnsi="GHEA Grapalat"/>
                <w:bCs/>
                <w:sz w:val="18"/>
                <w:szCs w:val="18"/>
              </w:rPr>
            </w:pPr>
            <w:proofErr w:type="spellStart"/>
            <w:r w:rsidRPr="00345A1C">
              <w:rPr>
                <w:rFonts w:ascii="GHEA Grapalat" w:hAnsi="GHEA Grapalat"/>
                <w:bCs/>
                <w:sz w:val="18"/>
                <w:szCs w:val="18"/>
              </w:rPr>
              <w:t>մշակող</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արդյունաբերություն</w:t>
            </w:r>
            <w:proofErr w:type="spellEnd"/>
          </w:p>
        </w:tc>
        <w:tc>
          <w:tcPr>
            <w:tcW w:w="1573" w:type="dxa"/>
          </w:tcPr>
          <w:p w14:paraId="5679DB7C"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390.0</w:t>
            </w:r>
          </w:p>
        </w:tc>
        <w:tc>
          <w:tcPr>
            <w:tcW w:w="915" w:type="dxa"/>
          </w:tcPr>
          <w:p w14:paraId="1BE5F5B9"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65.0</w:t>
            </w:r>
          </w:p>
        </w:tc>
        <w:tc>
          <w:tcPr>
            <w:tcW w:w="1202" w:type="dxa"/>
          </w:tcPr>
          <w:p w14:paraId="60106D3B"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74.0</w:t>
            </w:r>
          </w:p>
        </w:tc>
        <w:tc>
          <w:tcPr>
            <w:tcW w:w="1980" w:type="dxa"/>
          </w:tcPr>
          <w:p w14:paraId="713B6505"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(18.4)</w:t>
            </w:r>
          </w:p>
        </w:tc>
      </w:tr>
      <w:tr w:rsidR="000A18BE" w:rsidRPr="00345A1C" w14:paraId="2C41B17F" w14:textId="77777777" w:rsidTr="008B1818">
        <w:trPr>
          <w:trHeight w:val="570"/>
        </w:trPr>
        <w:tc>
          <w:tcPr>
            <w:tcW w:w="4518" w:type="dxa"/>
            <w:hideMark/>
          </w:tcPr>
          <w:p w14:paraId="13A336E1" w14:textId="77777777" w:rsidR="000A18BE" w:rsidRPr="00345A1C" w:rsidRDefault="000A18BE" w:rsidP="008B1818">
            <w:pPr>
              <w:ind w:left="171"/>
              <w:rPr>
                <w:rFonts w:ascii="GHEA Grapalat" w:hAnsi="GHEA Grapalat"/>
                <w:bCs/>
                <w:sz w:val="18"/>
                <w:szCs w:val="18"/>
              </w:rPr>
            </w:pPr>
            <w:proofErr w:type="spellStart"/>
            <w:r w:rsidRPr="00345A1C">
              <w:rPr>
                <w:rFonts w:ascii="GHEA Grapalat" w:hAnsi="GHEA Grapalat"/>
                <w:bCs/>
                <w:sz w:val="18"/>
                <w:szCs w:val="18"/>
              </w:rPr>
              <w:t>էլեկտրաէներգիայի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գազի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գոլորշու</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լավորակ</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օդի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մատակարարում</w:t>
            </w:r>
            <w:proofErr w:type="spellEnd"/>
          </w:p>
        </w:tc>
        <w:tc>
          <w:tcPr>
            <w:tcW w:w="1573" w:type="dxa"/>
          </w:tcPr>
          <w:p w14:paraId="777D1739"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105.6</w:t>
            </w:r>
          </w:p>
        </w:tc>
        <w:tc>
          <w:tcPr>
            <w:tcW w:w="915" w:type="dxa"/>
          </w:tcPr>
          <w:p w14:paraId="14F0DC79"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17.6</w:t>
            </w:r>
          </w:p>
        </w:tc>
        <w:tc>
          <w:tcPr>
            <w:tcW w:w="1202" w:type="dxa"/>
          </w:tcPr>
          <w:p w14:paraId="7746BDAF"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109.8</w:t>
            </w:r>
          </w:p>
        </w:tc>
        <w:tc>
          <w:tcPr>
            <w:tcW w:w="1980" w:type="dxa"/>
          </w:tcPr>
          <w:p w14:paraId="6FE7D776"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1.4</w:t>
            </w:r>
          </w:p>
        </w:tc>
      </w:tr>
      <w:tr w:rsidR="000A18BE" w:rsidRPr="00345A1C" w14:paraId="50777E8B" w14:textId="77777777" w:rsidTr="008B1818">
        <w:trPr>
          <w:trHeight w:val="570"/>
        </w:trPr>
        <w:tc>
          <w:tcPr>
            <w:tcW w:w="4518" w:type="dxa"/>
            <w:hideMark/>
          </w:tcPr>
          <w:p w14:paraId="6F4310B4" w14:textId="77777777" w:rsidR="000A18BE" w:rsidRPr="00345A1C" w:rsidRDefault="000A18BE" w:rsidP="008B1818">
            <w:pPr>
              <w:ind w:left="171"/>
              <w:rPr>
                <w:rFonts w:ascii="GHEA Grapalat" w:hAnsi="GHEA Grapalat"/>
                <w:bCs/>
                <w:sz w:val="18"/>
                <w:szCs w:val="18"/>
              </w:rPr>
            </w:pPr>
            <w:proofErr w:type="spellStart"/>
            <w:r w:rsidRPr="00345A1C">
              <w:rPr>
                <w:rFonts w:ascii="GHEA Grapalat" w:hAnsi="GHEA Grapalat"/>
                <w:bCs/>
                <w:sz w:val="18"/>
                <w:szCs w:val="18"/>
              </w:rPr>
              <w:t>ջրամատակարարում</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կոյուղի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թափոնների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կառավարում</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վերամշակում</w:t>
            </w:r>
            <w:proofErr w:type="spellEnd"/>
          </w:p>
        </w:tc>
        <w:tc>
          <w:tcPr>
            <w:tcW w:w="1573" w:type="dxa"/>
          </w:tcPr>
          <w:p w14:paraId="7AE4B2BD"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7.2</w:t>
            </w:r>
          </w:p>
        </w:tc>
        <w:tc>
          <w:tcPr>
            <w:tcW w:w="915" w:type="dxa"/>
          </w:tcPr>
          <w:p w14:paraId="32A9E57C"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1.2</w:t>
            </w:r>
          </w:p>
        </w:tc>
        <w:tc>
          <w:tcPr>
            <w:tcW w:w="1202" w:type="dxa"/>
          </w:tcPr>
          <w:p w14:paraId="3AD5A462"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101.5</w:t>
            </w:r>
          </w:p>
        </w:tc>
        <w:tc>
          <w:tcPr>
            <w:tcW w:w="1980" w:type="dxa"/>
          </w:tcPr>
          <w:p w14:paraId="31101161" w14:textId="77777777" w:rsidR="000A18BE" w:rsidRPr="001E76CE" w:rsidRDefault="000A18BE" w:rsidP="008B1818">
            <w:pPr>
              <w:jc w:val="center"/>
              <w:rPr>
                <w:rFonts w:ascii="GHEA Grapalat" w:hAnsi="GHEA Grapalat"/>
                <w:sz w:val="18"/>
                <w:szCs w:val="18"/>
              </w:rPr>
            </w:pPr>
            <w:r w:rsidRPr="001E76CE">
              <w:rPr>
                <w:rFonts w:ascii="GHEA Grapalat" w:hAnsi="GHEA Grapalat"/>
                <w:sz w:val="18"/>
                <w:szCs w:val="18"/>
              </w:rPr>
              <w:t>0.01</w:t>
            </w:r>
          </w:p>
        </w:tc>
      </w:tr>
    </w:tbl>
    <w:p w14:paraId="133E7F34" w14:textId="77777777" w:rsidR="000A18BE" w:rsidRPr="00345A1C" w:rsidRDefault="000A18BE" w:rsidP="000A18BE">
      <w:pPr>
        <w:rPr>
          <w:rFonts w:ascii="GHEA Grapalat" w:hAnsi="GHEA Grapalat" w:cs="Calibri"/>
          <w:i/>
          <w:iCs/>
          <w:sz w:val="16"/>
          <w:szCs w:val="16"/>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5FA2A629" w14:textId="77777777" w:rsidR="000A18BE" w:rsidRPr="00345A1C" w:rsidRDefault="000A18BE" w:rsidP="000A18BE">
      <w:pPr>
        <w:rPr>
          <w:rFonts w:ascii="GHEA Grapalat" w:hAnsi="GHEA Grapalat" w:cs="Arial"/>
          <w:b/>
          <w:sz w:val="20"/>
          <w:szCs w:val="20"/>
          <w:highlight w:val="yellow"/>
        </w:rPr>
      </w:pPr>
    </w:p>
    <w:tbl>
      <w:tblPr>
        <w:tblStyle w:val="TableGrid1"/>
        <w:tblW w:w="10188" w:type="dxa"/>
        <w:tblLayout w:type="fixed"/>
        <w:tblLook w:val="04A0" w:firstRow="1" w:lastRow="0" w:firstColumn="1" w:lastColumn="0" w:noHBand="0" w:noVBand="1"/>
      </w:tblPr>
      <w:tblGrid>
        <w:gridCol w:w="4518"/>
        <w:gridCol w:w="1573"/>
        <w:gridCol w:w="947"/>
        <w:gridCol w:w="1170"/>
        <w:gridCol w:w="1980"/>
      </w:tblGrid>
      <w:tr w:rsidR="000A18BE" w:rsidRPr="00345A1C" w14:paraId="69A25E6F" w14:textId="77777777" w:rsidTr="008B1818">
        <w:trPr>
          <w:trHeight w:val="570"/>
        </w:trPr>
        <w:tc>
          <w:tcPr>
            <w:tcW w:w="4518" w:type="dxa"/>
            <w:noWrap/>
            <w:hideMark/>
          </w:tcPr>
          <w:p w14:paraId="7DCD5C8A" w14:textId="77777777" w:rsidR="000A18BE" w:rsidRPr="00226E51" w:rsidRDefault="000A18BE" w:rsidP="008B1818">
            <w:pPr>
              <w:ind w:firstLineChars="400" w:firstLine="720"/>
              <w:rPr>
                <w:rFonts w:ascii="GHEA Grapalat" w:hAnsi="GHEA Grapalat"/>
                <w:b/>
                <w:bCs/>
                <w:sz w:val="18"/>
                <w:szCs w:val="18"/>
              </w:rPr>
            </w:pPr>
            <w:r w:rsidRPr="00226E51">
              <w:rPr>
                <w:rFonts w:cs="Calibri"/>
                <w:b/>
                <w:bCs/>
                <w:sz w:val="18"/>
                <w:szCs w:val="18"/>
              </w:rPr>
              <w:t> </w:t>
            </w:r>
          </w:p>
        </w:tc>
        <w:tc>
          <w:tcPr>
            <w:tcW w:w="1573" w:type="dxa"/>
            <w:hideMark/>
          </w:tcPr>
          <w:p w14:paraId="4A641EAE"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Արժեք</w:t>
            </w:r>
            <w:proofErr w:type="spellEnd"/>
          </w:p>
          <w:p w14:paraId="7DF9DF7C" w14:textId="77777777" w:rsidR="000A18BE" w:rsidRPr="00226E51" w:rsidRDefault="000A18BE" w:rsidP="008B1818">
            <w:pPr>
              <w:jc w:val="center"/>
              <w:rPr>
                <w:rFonts w:ascii="GHEA Grapalat" w:hAnsi="GHEA Grapalat"/>
                <w:b/>
                <w:bCs/>
                <w:sz w:val="18"/>
                <w:szCs w:val="18"/>
              </w:rPr>
            </w:pPr>
            <w:r w:rsidRPr="00226E51">
              <w:rPr>
                <w:rFonts w:ascii="GHEA Grapalat" w:hAnsi="GHEA Grapalat"/>
                <w:b/>
                <w:bCs/>
                <w:sz w:val="18"/>
                <w:szCs w:val="18"/>
              </w:rPr>
              <w:t>(</w:t>
            </w:r>
            <w:proofErr w:type="spellStart"/>
            <w:r w:rsidRPr="00226E51">
              <w:rPr>
                <w:rFonts w:ascii="GHEA Grapalat" w:hAnsi="GHEA Grapalat"/>
                <w:b/>
                <w:bCs/>
                <w:sz w:val="18"/>
                <w:szCs w:val="18"/>
              </w:rPr>
              <w:t>մլրդ</w:t>
            </w:r>
            <w:proofErr w:type="spellEnd"/>
            <w:r w:rsidRPr="00226E51">
              <w:rPr>
                <w:rFonts w:ascii="GHEA Grapalat" w:hAnsi="GHEA Grapalat"/>
                <w:b/>
                <w:bCs/>
                <w:sz w:val="18"/>
                <w:szCs w:val="18"/>
              </w:rPr>
              <w:t xml:space="preserve"> ՀՀ </w:t>
            </w:r>
            <w:proofErr w:type="spellStart"/>
            <w:r w:rsidRPr="00226E51">
              <w:rPr>
                <w:rFonts w:ascii="GHEA Grapalat" w:hAnsi="GHEA Grapalat"/>
                <w:b/>
                <w:bCs/>
                <w:sz w:val="18"/>
                <w:szCs w:val="18"/>
              </w:rPr>
              <w:t>դրամ</w:t>
            </w:r>
            <w:proofErr w:type="spellEnd"/>
            <w:r w:rsidRPr="00226E51">
              <w:rPr>
                <w:rFonts w:ascii="GHEA Grapalat" w:hAnsi="GHEA Grapalat"/>
                <w:b/>
                <w:bCs/>
                <w:sz w:val="18"/>
                <w:szCs w:val="18"/>
              </w:rPr>
              <w:t>)</w:t>
            </w:r>
          </w:p>
        </w:tc>
        <w:tc>
          <w:tcPr>
            <w:tcW w:w="947" w:type="dxa"/>
            <w:hideMark/>
          </w:tcPr>
          <w:p w14:paraId="75FF95EC"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Կշիռը</w:t>
            </w:r>
            <w:proofErr w:type="spellEnd"/>
            <w:r w:rsidRPr="00226E51">
              <w:rPr>
                <w:rFonts w:ascii="GHEA Grapalat" w:hAnsi="GHEA Grapalat"/>
                <w:b/>
                <w:bCs/>
                <w:sz w:val="18"/>
                <w:szCs w:val="18"/>
              </w:rPr>
              <w:t xml:space="preserve"> (%)</w:t>
            </w:r>
          </w:p>
        </w:tc>
        <w:tc>
          <w:tcPr>
            <w:tcW w:w="1170" w:type="dxa"/>
            <w:hideMark/>
          </w:tcPr>
          <w:p w14:paraId="692784EE"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Աճի</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ինդեքս</w:t>
            </w:r>
            <w:proofErr w:type="spellEnd"/>
          </w:p>
        </w:tc>
        <w:tc>
          <w:tcPr>
            <w:tcW w:w="1980" w:type="dxa"/>
            <w:hideMark/>
          </w:tcPr>
          <w:p w14:paraId="2C238497"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Նպաստում</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տոկոսային</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կետ</w:t>
            </w:r>
            <w:proofErr w:type="spellEnd"/>
            <w:r w:rsidRPr="00226E51">
              <w:rPr>
                <w:rFonts w:ascii="GHEA Grapalat" w:hAnsi="GHEA Grapalat"/>
                <w:b/>
                <w:bCs/>
                <w:sz w:val="18"/>
                <w:szCs w:val="18"/>
              </w:rPr>
              <w:t>)</w:t>
            </w:r>
          </w:p>
        </w:tc>
      </w:tr>
      <w:tr w:rsidR="000A18BE" w:rsidRPr="00345A1C" w14:paraId="7C83962F" w14:textId="77777777" w:rsidTr="008B1818">
        <w:trPr>
          <w:trHeight w:val="285"/>
        </w:trPr>
        <w:tc>
          <w:tcPr>
            <w:tcW w:w="4518" w:type="dxa"/>
            <w:noWrap/>
            <w:hideMark/>
          </w:tcPr>
          <w:p w14:paraId="150DB067" w14:textId="77777777" w:rsidR="000A18BE" w:rsidRPr="00345A1C" w:rsidRDefault="000A18BE" w:rsidP="008B1818">
            <w:pPr>
              <w:rPr>
                <w:rFonts w:ascii="GHEA Grapalat" w:hAnsi="GHEA Grapalat"/>
                <w:b/>
                <w:bCs/>
                <w:sz w:val="18"/>
                <w:szCs w:val="18"/>
              </w:rPr>
            </w:pPr>
            <w:proofErr w:type="spellStart"/>
            <w:r w:rsidRPr="00345A1C">
              <w:rPr>
                <w:rFonts w:ascii="GHEA Grapalat" w:hAnsi="GHEA Grapalat"/>
                <w:b/>
                <w:bCs/>
                <w:sz w:val="18"/>
                <w:szCs w:val="18"/>
              </w:rPr>
              <w:t>Գյուղատնտեսություն</w:t>
            </w:r>
            <w:proofErr w:type="spellEnd"/>
            <w:r w:rsidRPr="00345A1C">
              <w:rPr>
                <w:rFonts w:ascii="GHEA Grapalat" w:hAnsi="GHEA Grapalat"/>
                <w:b/>
                <w:bCs/>
                <w:sz w:val="18"/>
                <w:szCs w:val="18"/>
              </w:rPr>
              <w:t xml:space="preserve">, </w:t>
            </w:r>
            <w:proofErr w:type="spellStart"/>
            <w:r w:rsidRPr="00345A1C">
              <w:rPr>
                <w:rFonts w:ascii="GHEA Grapalat" w:hAnsi="GHEA Grapalat"/>
                <w:b/>
                <w:bCs/>
                <w:sz w:val="18"/>
                <w:szCs w:val="18"/>
              </w:rPr>
              <w:t>անտառային</w:t>
            </w:r>
            <w:proofErr w:type="spellEnd"/>
            <w:r w:rsidRPr="00345A1C">
              <w:rPr>
                <w:rFonts w:ascii="GHEA Grapalat" w:hAnsi="GHEA Grapalat"/>
                <w:b/>
                <w:bCs/>
                <w:sz w:val="18"/>
                <w:szCs w:val="18"/>
              </w:rPr>
              <w:t xml:space="preserve"> </w:t>
            </w:r>
            <w:proofErr w:type="spellStart"/>
            <w:r w:rsidRPr="00345A1C">
              <w:rPr>
                <w:rFonts w:ascii="GHEA Grapalat" w:hAnsi="GHEA Grapalat"/>
                <w:b/>
                <w:bCs/>
                <w:sz w:val="18"/>
                <w:szCs w:val="18"/>
              </w:rPr>
              <w:t>տնտեսություն</w:t>
            </w:r>
            <w:proofErr w:type="spellEnd"/>
            <w:r w:rsidRPr="00345A1C">
              <w:rPr>
                <w:rFonts w:ascii="GHEA Grapalat" w:hAnsi="GHEA Grapalat"/>
                <w:b/>
                <w:bCs/>
                <w:sz w:val="18"/>
                <w:szCs w:val="18"/>
              </w:rPr>
              <w:t xml:space="preserve"> և </w:t>
            </w:r>
            <w:proofErr w:type="spellStart"/>
            <w:r w:rsidRPr="00345A1C">
              <w:rPr>
                <w:rFonts w:ascii="GHEA Grapalat" w:hAnsi="GHEA Grapalat"/>
                <w:b/>
                <w:bCs/>
                <w:sz w:val="18"/>
                <w:szCs w:val="18"/>
              </w:rPr>
              <w:t>ձկնորսություն</w:t>
            </w:r>
            <w:proofErr w:type="spellEnd"/>
          </w:p>
        </w:tc>
        <w:tc>
          <w:tcPr>
            <w:tcW w:w="1573" w:type="dxa"/>
            <w:noWrap/>
          </w:tcPr>
          <w:p w14:paraId="49351E5C" w14:textId="77777777" w:rsidR="000A18BE" w:rsidRPr="003A1498" w:rsidRDefault="000A18BE" w:rsidP="008B1818">
            <w:pPr>
              <w:jc w:val="center"/>
              <w:rPr>
                <w:rFonts w:ascii="GHEA Grapalat" w:hAnsi="GHEA Grapalat"/>
                <w:b/>
                <w:sz w:val="18"/>
                <w:szCs w:val="18"/>
              </w:rPr>
            </w:pPr>
            <w:r w:rsidRPr="003A1498">
              <w:rPr>
                <w:rFonts w:ascii="GHEA Grapalat" w:hAnsi="GHEA Grapalat"/>
                <w:b/>
                <w:sz w:val="18"/>
                <w:szCs w:val="18"/>
              </w:rPr>
              <w:t>121.5</w:t>
            </w:r>
          </w:p>
        </w:tc>
        <w:tc>
          <w:tcPr>
            <w:tcW w:w="947" w:type="dxa"/>
            <w:noWrap/>
          </w:tcPr>
          <w:p w14:paraId="15DA7914" w14:textId="77777777" w:rsidR="000A18BE" w:rsidRPr="003A1498" w:rsidRDefault="000A18BE" w:rsidP="008B1818">
            <w:pPr>
              <w:jc w:val="center"/>
              <w:rPr>
                <w:rFonts w:ascii="GHEA Grapalat" w:hAnsi="GHEA Grapalat"/>
                <w:b/>
                <w:sz w:val="18"/>
                <w:szCs w:val="18"/>
              </w:rPr>
            </w:pPr>
            <w:r w:rsidRPr="003A1498">
              <w:rPr>
                <w:rFonts w:ascii="GHEA Grapalat" w:hAnsi="GHEA Grapalat"/>
                <w:b/>
                <w:sz w:val="18"/>
                <w:szCs w:val="18"/>
              </w:rPr>
              <w:t>100.0</w:t>
            </w:r>
          </w:p>
        </w:tc>
        <w:tc>
          <w:tcPr>
            <w:tcW w:w="1170" w:type="dxa"/>
            <w:noWrap/>
          </w:tcPr>
          <w:p w14:paraId="7963BCF1" w14:textId="77777777" w:rsidR="000A18BE" w:rsidRPr="003A1498" w:rsidRDefault="000A18BE" w:rsidP="008B1818">
            <w:pPr>
              <w:jc w:val="center"/>
              <w:rPr>
                <w:rFonts w:ascii="GHEA Grapalat" w:hAnsi="GHEA Grapalat"/>
                <w:b/>
                <w:sz w:val="18"/>
                <w:szCs w:val="18"/>
              </w:rPr>
            </w:pPr>
            <w:r w:rsidRPr="003A1498">
              <w:rPr>
                <w:rFonts w:ascii="GHEA Grapalat" w:hAnsi="GHEA Grapalat"/>
                <w:b/>
                <w:sz w:val="18"/>
                <w:szCs w:val="18"/>
              </w:rPr>
              <w:t>110.0</w:t>
            </w:r>
          </w:p>
        </w:tc>
        <w:tc>
          <w:tcPr>
            <w:tcW w:w="1980" w:type="dxa"/>
          </w:tcPr>
          <w:p w14:paraId="0254711A" w14:textId="77777777" w:rsidR="000A18BE" w:rsidRPr="003A1498" w:rsidRDefault="000A18BE" w:rsidP="008B1818">
            <w:pPr>
              <w:jc w:val="center"/>
              <w:rPr>
                <w:rFonts w:ascii="GHEA Grapalat" w:hAnsi="GHEA Grapalat"/>
                <w:b/>
                <w:sz w:val="18"/>
                <w:szCs w:val="18"/>
              </w:rPr>
            </w:pPr>
            <w:r w:rsidRPr="003A1498">
              <w:rPr>
                <w:rFonts w:ascii="GHEA Grapalat" w:hAnsi="GHEA Grapalat"/>
                <w:b/>
                <w:sz w:val="18"/>
                <w:szCs w:val="18"/>
              </w:rPr>
              <w:t>10.0</w:t>
            </w:r>
          </w:p>
        </w:tc>
      </w:tr>
      <w:tr w:rsidR="000A18BE" w:rsidRPr="00345A1C" w14:paraId="11977983" w14:textId="77777777" w:rsidTr="008B1818">
        <w:trPr>
          <w:trHeight w:val="285"/>
        </w:trPr>
        <w:tc>
          <w:tcPr>
            <w:tcW w:w="4518" w:type="dxa"/>
            <w:noWrap/>
            <w:hideMark/>
          </w:tcPr>
          <w:p w14:paraId="5F257B91" w14:textId="77777777" w:rsidR="000A18BE" w:rsidRPr="00345A1C" w:rsidRDefault="000A18BE" w:rsidP="008B1818">
            <w:pPr>
              <w:ind w:firstLineChars="45" w:firstLine="81"/>
              <w:rPr>
                <w:rFonts w:ascii="GHEA Grapalat" w:hAnsi="GHEA Grapalat"/>
                <w:bCs/>
                <w:sz w:val="18"/>
                <w:szCs w:val="18"/>
              </w:rPr>
            </w:pPr>
            <w:proofErr w:type="spellStart"/>
            <w:r w:rsidRPr="00345A1C">
              <w:rPr>
                <w:rFonts w:ascii="GHEA Grapalat" w:hAnsi="GHEA Grapalat"/>
                <w:bCs/>
                <w:i/>
                <w:iCs/>
                <w:sz w:val="18"/>
                <w:szCs w:val="18"/>
              </w:rPr>
              <w:t>այդ</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թվում</w:t>
            </w:r>
            <w:proofErr w:type="spellEnd"/>
            <w:r w:rsidRPr="00345A1C">
              <w:rPr>
                <w:rFonts w:ascii="GHEA Grapalat" w:hAnsi="GHEA Grapalat"/>
                <w:bCs/>
                <w:i/>
                <w:iCs/>
                <w:sz w:val="18"/>
                <w:szCs w:val="18"/>
              </w:rPr>
              <w:t>`</w:t>
            </w:r>
          </w:p>
        </w:tc>
        <w:tc>
          <w:tcPr>
            <w:tcW w:w="1573" w:type="dxa"/>
          </w:tcPr>
          <w:p w14:paraId="3C024936" w14:textId="77777777" w:rsidR="000A18BE" w:rsidRPr="003370EE" w:rsidRDefault="000A18BE" w:rsidP="008B1818">
            <w:pPr>
              <w:jc w:val="center"/>
              <w:rPr>
                <w:rFonts w:ascii="GHEA Grapalat" w:hAnsi="GHEA Grapalat"/>
                <w:sz w:val="18"/>
                <w:szCs w:val="18"/>
                <w:highlight w:val="yellow"/>
              </w:rPr>
            </w:pPr>
          </w:p>
        </w:tc>
        <w:tc>
          <w:tcPr>
            <w:tcW w:w="947" w:type="dxa"/>
            <w:noWrap/>
          </w:tcPr>
          <w:p w14:paraId="3EBF66CC" w14:textId="77777777" w:rsidR="000A18BE" w:rsidRPr="003370EE" w:rsidRDefault="000A18BE" w:rsidP="008B1818">
            <w:pPr>
              <w:jc w:val="center"/>
              <w:rPr>
                <w:rFonts w:ascii="GHEA Grapalat" w:hAnsi="GHEA Grapalat"/>
                <w:sz w:val="18"/>
                <w:szCs w:val="18"/>
                <w:highlight w:val="yellow"/>
              </w:rPr>
            </w:pPr>
          </w:p>
        </w:tc>
        <w:tc>
          <w:tcPr>
            <w:tcW w:w="1170" w:type="dxa"/>
            <w:noWrap/>
          </w:tcPr>
          <w:p w14:paraId="4FD77334" w14:textId="77777777" w:rsidR="000A18BE" w:rsidRPr="003370EE" w:rsidRDefault="000A18BE" w:rsidP="008B1818">
            <w:pPr>
              <w:jc w:val="center"/>
              <w:rPr>
                <w:rFonts w:ascii="GHEA Grapalat" w:hAnsi="GHEA Grapalat"/>
                <w:sz w:val="18"/>
                <w:szCs w:val="18"/>
                <w:highlight w:val="yellow"/>
              </w:rPr>
            </w:pPr>
          </w:p>
        </w:tc>
        <w:tc>
          <w:tcPr>
            <w:tcW w:w="1980" w:type="dxa"/>
          </w:tcPr>
          <w:p w14:paraId="176B7C97" w14:textId="77777777" w:rsidR="000A18BE" w:rsidRPr="003370EE" w:rsidRDefault="000A18BE" w:rsidP="008B1818">
            <w:pPr>
              <w:jc w:val="center"/>
              <w:rPr>
                <w:rFonts w:ascii="GHEA Grapalat" w:hAnsi="GHEA Grapalat"/>
                <w:sz w:val="18"/>
                <w:szCs w:val="18"/>
                <w:highlight w:val="yellow"/>
              </w:rPr>
            </w:pPr>
          </w:p>
        </w:tc>
      </w:tr>
      <w:tr w:rsidR="000A18BE" w:rsidRPr="00345A1C" w14:paraId="389204A6" w14:textId="77777777" w:rsidTr="008B1818">
        <w:trPr>
          <w:trHeight w:val="270"/>
        </w:trPr>
        <w:tc>
          <w:tcPr>
            <w:tcW w:w="4518" w:type="dxa"/>
            <w:noWrap/>
            <w:hideMark/>
          </w:tcPr>
          <w:p w14:paraId="7B1D4318"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բուսաբուծություն</w:t>
            </w:r>
            <w:proofErr w:type="spellEnd"/>
          </w:p>
        </w:tc>
        <w:tc>
          <w:tcPr>
            <w:tcW w:w="1573" w:type="dxa"/>
          </w:tcPr>
          <w:p w14:paraId="2CA3EBE0"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22.8</w:t>
            </w:r>
          </w:p>
        </w:tc>
        <w:tc>
          <w:tcPr>
            <w:tcW w:w="947" w:type="dxa"/>
            <w:noWrap/>
          </w:tcPr>
          <w:p w14:paraId="279CC977"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18.8</w:t>
            </w:r>
          </w:p>
        </w:tc>
        <w:tc>
          <w:tcPr>
            <w:tcW w:w="1170" w:type="dxa"/>
            <w:noWrap/>
          </w:tcPr>
          <w:p w14:paraId="44E9B2F2"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153.5</w:t>
            </w:r>
          </w:p>
        </w:tc>
        <w:tc>
          <w:tcPr>
            <w:tcW w:w="1980" w:type="dxa"/>
          </w:tcPr>
          <w:p w14:paraId="5482CA26"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7.1</w:t>
            </w:r>
          </w:p>
        </w:tc>
      </w:tr>
      <w:tr w:rsidR="000A18BE" w:rsidRPr="00345A1C" w14:paraId="4FC4D3C8" w14:textId="77777777" w:rsidTr="008B1818">
        <w:trPr>
          <w:trHeight w:val="270"/>
        </w:trPr>
        <w:tc>
          <w:tcPr>
            <w:tcW w:w="4518" w:type="dxa"/>
            <w:noWrap/>
            <w:hideMark/>
          </w:tcPr>
          <w:p w14:paraId="54C91CE9"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անասնաբուծություն</w:t>
            </w:r>
            <w:proofErr w:type="spellEnd"/>
          </w:p>
        </w:tc>
        <w:tc>
          <w:tcPr>
            <w:tcW w:w="1573" w:type="dxa"/>
          </w:tcPr>
          <w:p w14:paraId="4266F0DC"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74.6</w:t>
            </w:r>
          </w:p>
        </w:tc>
        <w:tc>
          <w:tcPr>
            <w:tcW w:w="947" w:type="dxa"/>
            <w:noWrap/>
          </w:tcPr>
          <w:p w14:paraId="0232F614"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61.4</w:t>
            </w:r>
          </w:p>
        </w:tc>
        <w:tc>
          <w:tcPr>
            <w:tcW w:w="1170" w:type="dxa"/>
            <w:noWrap/>
          </w:tcPr>
          <w:p w14:paraId="7816FBAF"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102.5</w:t>
            </w:r>
          </w:p>
        </w:tc>
        <w:tc>
          <w:tcPr>
            <w:tcW w:w="1980" w:type="dxa"/>
          </w:tcPr>
          <w:p w14:paraId="24C25F0A"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1.8</w:t>
            </w:r>
          </w:p>
        </w:tc>
      </w:tr>
      <w:tr w:rsidR="000A18BE" w:rsidRPr="00345A1C" w14:paraId="1AA4CE26" w14:textId="77777777" w:rsidTr="008B1818">
        <w:trPr>
          <w:trHeight w:val="285"/>
        </w:trPr>
        <w:tc>
          <w:tcPr>
            <w:tcW w:w="4518" w:type="dxa"/>
            <w:noWrap/>
          </w:tcPr>
          <w:p w14:paraId="4CFD6EA1"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անտառային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տնտեսություն</w:t>
            </w:r>
            <w:proofErr w:type="spellEnd"/>
          </w:p>
        </w:tc>
        <w:tc>
          <w:tcPr>
            <w:tcW w:w="1573" w:type="dxa"/>
          </w:tcPr>
          <w:p w14:paraId="318A0190"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0.5</w:t>
            </w:r>
          </w:p>
        </w:tc>
        <w:tc>
          <w:tcPr>
            <w:tcW w:w="947" w:type="dxa"/>
            <w:noWrap/>
          </w:tcPr>
          <w:p w14:paraId="166ABA72"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0.4</w:t>
            </w:r>
          </w:p>
        </w:tc>
        <w:tc>
          <w:tcPr>
            <w:tcW w:w="1170" w:type="dxa"/>
            <w:noWrap/>
          </w:tcPr>
          <w:p w14:paraId="177F65AF"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180.2</w:t>
            </w:r>
          </w:p>
        </w:tc>
        <w:tc>
          <w:tcPr>
            <w:tcW w:w="1980" w:type="dxa"/>
          </w:tcPr>
          <w:p w14:paraId="0D6C9BE1"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0.3</w:t>
            </w:r>
          </w:p>
        </w:tc>
      </w:tr>
      <w:tr w:rsidR="000A18BE" w:rsidRPr="00345A1C" w14:paraId="6FE5647B" w14:textId="77777777" w:rsidTr="008B1818">
        <w:trPr>
          <w:trHeight w:val="285"/>
        </w:trPr>
        <w:tc>
          <w:tcPr>
            <w:tcW w:w="4518" w:type="dxa"/>
            <w:noWrap/>
            <w:hideMark/>
          </w:tcPr>
          <w:p w14:paraId="3F853F41"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ձկնորսություն</w:t>
            </w:r>
            <w:proofErr w:type="spellEnd"/>
          </w:p>
        </w:tc>
        <w:tc>
          <w:tcPr>
            <w:tcW w:w="1573" w:type="dxa"/>
          </w:tcPr>
          <w:p w14:paraId="75D863F9"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23.5</w:t>
            </w:r>
          </w:p>
        </w:tc>
        <w:tc>
          <w:tcPr>
            <w:tcW w:w="947" w:type="dxa"/>
            <w:noWrap/>
          </w:tcPr>
          <w:p w14:paraId="09802C9D"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19.4</w:t>
            </w:r>
          </w:p>
        </w:tc>
        <w:tc>
          <w:tcPr>
            <w:tcW w:w="1170" w:type="dxa"/>
            <w:noWrap/>
          </w:tcPr>
          <w:p w14:paraId="153C3EE8"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105.9</w:t>
            </w:r>
          </w:p>
        </w:tc>
        <w:tc>
          <w:tcPr>
            <w:tcW w:w="1980" w:type="dxa"/>
          </w:tcPr>
          <w:p w14:paraId="434602C7" w14:textId="77777777" w:rsidR="000A18BE" w:rsidRPr="00D51447" w:rsidRDefault="000A18BE" w:rsidP="008B1818">
            <w:pPr>
              <w:jc w:val="center"/>
              <w:rPr>
                <w:rFonts w:ascii="GHEA Grapalat" w:hAnsi="GHEA Grapalat"/>
                <w:sz w:val="18"/>
                <w:szCs w:val="18"/>
              </w:rPr>
            </w:pPr>
            <w:r w:rsidRPr="00D51447">
              <w:rPr>
                <w:rFonts w:ascii="GHEA Grapalat" w:hAnsi="GHEA Grapalat"/>
                <w:sz w:val="18"/>
                <w:szCs w:val="18"/>
              </w:rPr>
              <w:t>0.9</w:t>
            </w:r>
          </w:p>
        </w:tc>
      </w:tr>
    </w:tbl>
    <w:p w14:paraId="4E4CBADE" w14:textId="77777777" w:rsidR="000A18BE" w:rsidRPr="00345A1C" w:rsidRDefault="000A18BE" w:rsidP="000A18BE">
      <w:pPr>
        <w:rPr>
          <w:rFonts w:ascii="GHEA Grapalat" w:hAnsi="GHEA Grapalat" w:cs="Calibri"/>
          <w:i/>
          <w:iCs/>
          <w:sz w:val="16"/>
          <w:szCs w:val="16"/>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70A9BDF9" w14:textId="77777777" w:rsidR="000A18BE" w:rsidRPr="00345A1C" w:rsidRDefault="000A18BE" w:rsidP="000A18BE">
      <w:pPr>
        <w:rPr>
          <w:rFonts w:ascii="GHEA Grapalat" w:hAnsi="GHEA Grapalat"/>
          <w:b/>
          <w:sz w:val="20"/>
          <w:szCs w:val="20"/>
          <w:highlight w:val="yellow"/>
        </w:rPr>
      </w:pPr>
    </w:p>
    <w:tbl>
      <w:tblPr>
        <w:tblStyle w:val="TableGrid1"/>
        <w:tblW w:w="10188" w:type="dxa"/>
        <w:tblLayout w:type="fixed"/>
        <w:tblLook w:val="04A0" w:firstRow="1" w:lastRow="0" w:firstColumn="1" w:lastColumn="0" w:noHBand="0" w:noVBand="1"/>
      </w:tblPr>
      <w:tblGrid>
        <w:gridCol w:w="4518"/>
        <w:gridCol w:w="1573"/>
        <w:gridCol w:w="947"/>
        <w:gridCol w:w="1170"/>
        <w:gridCol w:w="1980"/>
      </w:tblGrid>
      <w:tr w:rsidR="000A18BE" w:rsidRPr="00345A1C" w14:paraId="10A456A2" w14:textId="77777777" w:rsidTr="008B1818">
        <w:trPr>
          <w:trHeight w:val="570"/>
        </w:trPr>
        <w:tc>
          <w:tcPr>
            <w:tcW w:w="4518" w:type="dxa"/>
            <w:noWrap/>
            <w:hideMark/>
          </w:tcPr>
          <w:p w14:paraId="3AE9E5CE" w14:textId="77777777" w:rsidR="000A18BE" w:rsidRPr="00226E51" w:rsidRDefault="000A18BE" w:rsidP="008B1818">
            <w:pPr>
              <w:jc w:val="center"/>
              <w:rPr>
                <w:rFonts w:ascii="GHEA Grapalat" w:hAnsi="GHEA Grapalat"/>
                <w:b/>
                <w:bCs/>
                <w:i/>
                <w:iCs/>
                <w:sz w:val="18"/>
                <w:szCs w:val="18"/>
              </w:rPr>
            </w:pPr>
            <w:proofErr w:type="spellStart"/>
            <w:r w:rsidRPr="00226E51">
              <w:rPr>
                <w:rFonts w:ascii="GHEA Grapalat" w:hAnsi="GHEA Grapalat"/>
                <w:b/>
                <w:bCs/>
                <w:i/>
                <w:iCs/>
                <w:sz w:val="18"/>
                <w:szCs w:val="18"/>
              </w:rPr>
              <w:t>ըստ</w:t>
            </w:r>
            <w:proofErr w:type="spellEnd"/>
            <w:r w:rsidRPr="00226E51">
              <w:rPr>
                <w:rFonts w:ascii="GHEA Grapalat" w:hAnsi="GHEA Grapalat"/>
                <w:b/>
                <w:bCs/>
                <w:i/>
                <w:iCs/>
                <w:sz w:val="18"/>
                <w:szCs w:val="18"/>
              </w:rPr>
              <w:t xml:space="preserve"> </w:t>
            </w:r>
            <w:proofErr w:type="spellStart"/>
            <w:r w:rsidRPr="00226E51">
              <w:rPr>
                <w:rFonts w:ascii="GHEA Grapalat" w:hAnsi="GHEA Grapalat"/>
                <w:b/>
                <w:bCs/>
                <w:i/>
                <w:iCs/>
                <w:sz w:val="18"/>
                <w:szCs w:val="18"/>
              </w:rPr>
              <w:t>ֆինանսավորման</w:t>
            </w:r>
            <w:proofErr w:type="spellEnd"/>
            <w:r w:rsidRPr="00226E51">
              <w:rPr>
                <w:rFonts w:ascii="GHEA Grapalat" w:hAnsi="GHEA Grapalat"/>
                <w:b/>
                <w:bCs/>
                <w:i/>
                <w:iCs/>
                <w:sz w:val="18"/>
                <w:szCs w:val="18"/>
              </w:rPr>
              <w:t xml:space="preserve"> </w:t>
            </w:r>
            <w:proofErr w:type="spellStart"/>
            <w:r w:rsidRPr="00226E51">
              <w:rPr>
                <w:rFonts w:ascii="GHEA Grapalat" w:hAnsi="GHEA Grapalat"/>
                <w:b/>
                <w:bCs/>
                <w:i/>
                <w:iCs/>
                <w:sz w:val="18"/>
                <w:szCs w:val="18"/>
              </w:rPr>
              <w:t>աղբյուրների</w:t>
            </w:r>
            <w:proofErr w:type="spellEnd"/>
          </w:p>
        </w:tc>
        <w:tc>
          <w:tcPr>
            <w:tcW w:w="1573" w:type="dxa"/>
            <w:hideMark/>
          </w:tcPr>
          <w:p w14:paraId="3A21DC7D"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Արժեք</w:t>
            </w:r>
            <w:proofErr w:type="spellEnd"/>
          </w:p>
          <w:p w14:paraId="40147A48" w14:textId="77777777" w:rsidR="000A18BE" w:rsidRPr="00226E51" w:rsidRDefault="000A18BE" w:rsidP="008B1818">
            <w:pPr>
              <w:jc w:val="center"/>
              <w:rPr>
                <w:rFonts w:ascii="GHEA Grapalat" w:hAnsi="GHEA Grapalat"/>
                <w:b/>
                <w:bCs/>
                <w:sz w:val="18"/>
                <w:szCs w:val="18"/>
              </w:rPr>
            </w:pPr>
            <w:r w:rsidRPr="00226E51">
              <w:rPr>
                <w:rFonts w:ascii="GHEA Grapalat" w:hAnsi="GHEA Grapalat"/>
                <w:b/>
                <w:bCs/>
                <w:sz w:val="18"/>
                <w:szCs w:val="18"/>
              </w:rPr>
              <w:t>(</w:t>
            </w:r>
            <w:proofErr w:type="spellStart"/>
            <w:r w:rsidRPr="00226E51">
              <w:rPr>
                <w:rFonts w:ascii="GHEA Grapalat" w:hAnsi="GHEA Grapalat"/>
                <w:b/>
                <w:bCs/>
                <w:sz w:val="18"/>
                <w:szCs w:val="18"/>
              </w:rPr>
              <w:t>մլրդ</w:t>
            </w:r>
            <w:proofErr w:type="spellEnd"/>
            <w:r w:rsidRPr="00226E51">
              <w:rPr>
                <w:rFonts w:ascii="GHEA Grapalat" w:hAnsi="GHEA Grapalat"/>
                <w:b/>
                <w:bCs/>
                <w:sz w:val="18"/>
                <w:szCs w:val="18"/>
              </w:rPr>
              <w:t xml:space="preserve"> ՀՀ </w:t>
            </w:r>
            <w:proofErr w:type="spellStart"/>
            <w:r w:rsidRPr="00226E51">
              <w:rPr>
                <w:rFonts w:ascii="GHEA Grapalat" w:hAnsi="GHEA Grapalat"/>
                <w:b/>
                <w:bCs/>
                <w:sz w:val="18"/>
                <w:szCs w:val="18"/>
              </w:rPr>
              <w:t>դրամ</w:t>
            </w:r>
            <w:proofErr w:type="spellEnd"/>
            <w:r w:rsidRPr="00226E51">
              <w:rPr>
                <w:rFonts w:ascii="GHEA Grapalat" w:hAnsi="GHEA Grapalat"/>
                <w:b/>
                <w:bCs/>
                <w:sz w:val="18"/>
                <w:szCs w:val="18"/>
              </w:rPr>
              <w:t>)</w:t>
            </w:r>
          </w:p>
        </w:tc>
        <w:tc>
          <w:tcPr>
            <w:tcW w:w="947" w:type="dxa"/>
            <w:hideMark/>
          </w:tcPr>
          <w:p w14:paraId="6CA3F1F2"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Կշիռը</w:t>
            </w:r>
            <w:proofErr w:type="spellEnd"/>
            <w:r w:rsidRPr="00226E51">
              <w:rPr>
                <w:rFonts w:ascii="GHEA Grapalat" w:hAnsi="GHEA Grapalat"/>
                <w:b/>
                <w:bCs/>
                <w:sz w:val="18"/>
                <w:szCs w:val="18"/>
              </w:rPr>
              <w:t xml:space="preserve"> (%)</w:t>
            </w:r>
          </w:p>
        </w:tc>
        <w:tc>
          <w:tcPr>
            <w:tcW w:w="1170" w:type="dxa"/>
            <w:hideMark/>
          </w:tcPr>
          <w:p w14:paraId="6885D04A"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Աճի</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ինդեքս</w:t>
            </w:r>
            <w:proofErr w:type="spellEnd"/>
          </w:p>
        </w:tc>
        <w:tc>
          <w:tcPr>
            <w:tcW w:w="1980" w:type="dxa"/>
            <w:hideMark/>
          </w:tcPr>
          <w:p w14:paraId="70949EFD"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Նպաստում</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տոկոսային</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կետ</w:t>
            </w:r>
            <w:proofErr w:type="spellEnd"/>
            <w:r w:rsidRPr="00226E51">
              <w:rPr>
                <w:rFonts w:ascii="GHEA Grapalat" w:hAnsi="GHEA Grapalat"/>
                <w:b/>
                <w:bCs/>
                <w:sz w:val="18"/>
                <w:szCs w:val="18"/>
              </w:rPr>
              <w:t>)</w:t>
            </w:r>
          </w:p>
        </w:tc>
      </w:tr>
      <w:tr w:rsidR="000A18BE" w:rsidRPr="00345A1C" w14:paraId="6CE13E53" w14:textId="77777777" w:rsidTr="008B1818">
        <w:trPr>
          <w:trHeight w:val="285"/>
        </w:trPr>
        <w:tc>
          <w:tcPr>
            <w:tcW w:w="4518" w:type="dxa"/>
            <w:noWrap/>
            <w:hideMark/>
          </w:tcPr>
          <w:p w14:paraId="0B9C4F1C" w14:textId="77777777" w:rsidR="000A18BE" w:rsidRPr="00226E51" w:rsidRDefault="000A18BE" w:rsidP="008B1818">
            <w:pPr>
              <w:rPr>
                <w:rFonts w:ascii="GHEA Grapalat" w:hAnsi="GHEA Grapalat"/>
                <w:b/>
                <w:bCs/>
                <w:sz w:val="18"/>
                <w:szCs w:val="18"/>
              </w:rPr>
            </w:pPr>
            <w:proofErr w:type="spellStart"/>
            <w:r w:rsidRPr="00226E51">
              <w:rPr>
                <w:rFonts w:ascii="GHEA Grapalat" w:hAnsi="GHEA Grapalat"/>
                <w:b/>
                <w:bCs/>
                <w:sz w:val="18"/>
                <w:szCs w:val="18"/>
              </w:rPr>
              <w:t>Շինարարություն</w:t>
            </w:r>
            <w:proofErr w:type="spellEnd"/>
          </w:p>
        </w:tc>
        <w:tc>
          <w:tcPr>
            <w:tcW w:w="1573" w:type="dxa"/>
          </w:tcPr>
          <w:p w14:paraId="069398E0" w14:textId="77777777" w:rsidR="000A18BE" w:rsidRPr="004F55AB" w:rsidRDefault="000A18BE" w:rsidP="008B1818">
            <w:pPr>
              <w:jc w:val="center"/>
              <w:rPr>
                <w:rFonts w:ascii="GHEA Grapalat" w:hAnsi="GHEA Grapalat"/>
                <w:b/>
                <w:sz w:val="18"/>
                <w:szCs w:val="18"/>
              </w:rPr>
            </w:pPr>
            <w:r w:rsidRPr="004F55AB">
              <w:rPr>
                <w:rFonts w:ascii="GHEA Grapalat" w:hAnsi="GHEA Grapalat"/>
                <w:b/>
                <w:sz w:val="18"/>
                <w:szCs w:val="18"/>
              </w:rPr>
              <w:t>77.6</w:t>
            </w:r>
          </w:p>
        </w:tc>
        <w:tc>
          <w:tcPr>
            <w:tcW w:w="947" w:type="dxa"/>
            <w:noWrap/>
          </w:tcPr>
          <w:p w14:paraId="675C8996" w14:textId="77777777" w:rsidR="000A18BE" w:rsidRPr="004F55AB" w:rsidRDefault="000A18BE" w:rsidP="008B1818">
            <w:pPr>
              <w:jc w:val="center"/>
              <w:rPr>
                <w:rFonts w:ascii="GHEA Grapalat" w:hAnsi="GHEA Grapalat"/>
                <w:b/>
                <w:sz w:val="18"/>
                <w:szCs w:val="18"/>
              </w:rPr>
            </w:pPr>
            <w:r w:rsidRPr="004F55AB">
              <w:rPr>
                <w:rFonts w:ascii="GHEA Grapalat" w:hAnsi="GHEA Grapalat"/>
                <w:b/>
                <w:sz w:val="18"/>
                <w:szCs w:val="18"/>
              </w:rPr>
              <w:t>100.0</w:t>
            </w:r>
          </w:p>
        </w:tc>
        <w:tc>
          <w:tcPr>
            <w:tcW w:w="1170" w:type="dxa"/>
            <w:noWrap/>
          </w:tcPr>
          <w:p w14:paraId="641732E1" w14:textId="77777777" w:rsidR="000A18BE" w:rsidRPr="004F55AB" w:rsidRDefault="000A18BE" w:rsidP="008B1818">
            <w:pPr>
              <w:jc w:val="center"/>
              <w:rPr>
                <w:rFonts w:ascii="GHEA Grapalat" w:hAnsi="GHEA Grapalat"/>
                <w:b/>
                <w:sz w:val="18"/>
                <w:szCs w:val="18"/>
              </w:rPr>
            </w:pPr>
            <w:r w:rsidRPr="004F55AB">
              <w:rPr>
                <w:rFonts w:ascii="GHEA Grapalat" w:hAnsi="GHEA Grapalat"/>
                <w:b/>
                <w:sz w:val="18"/>
                <w:szCs w:val="18"/>
              </w:rPr>
              <w:t>113.6</w:t>
            </w:r>
          </w:p>
        </w:tc>
        <w:tc>
          <w:tcPr>
            <w:tcW w:w="1980" w:type="dxa"/>
          </w:tcPr>
          <w:p w14:paraId="6907D773" w14:textId="77777777" w:rsidR="000A18BE" w:rsidRPr="004F55AB" w:rsidRDefault="000A18BE" w:rsidP="008B1818">
            <w:pPr>
              <w:jc w:val="center"/>
              <w:rPr>
                <w:rFonts w:ascii="GHEA Grapalat" w:hAnsi="GHEA Grapalat"/>
                <w:b/>
                <w:sz w:val="18"/>
                <w:szCs w:val="18"/>
              </w:rPr>
            </w:pPr>
            <w:r w:rsidRPr="004F55AB">
              <w:rPr>
                <w:rFonts w:ascii="GHEA Grapalat" w:hAnsi="GHEA Grapalat"/>
                <w:b/>
                <w:sz w:val="18"/>
                <w:szCs w:val="18"/>
              </w:rPr>
              <w:t>13.6</w:t>
            </w:r>
          </w:p>
        </w:tc>
      </w:tr>
      <w:tr w:rsidR="000A18BE" w:rsidRPr="00345A1C" w14:paraId="71DD5B75" w14:textId="77777777" w:rsidTr="008B1818">
        <w:trPr>
          <w:trHeight w:val="285"/>
        </w:trPr>
        <w:tc>
          <w:tcPr>
            <w:tcW w:w="4518" w:type="dxa"/>
            <w:noWrap/>
            <w:hideMark/>
          </w:tcPr>
          <w:p w14:paraId="1820F768" w14:textId="77777777" w:rsidR="000A18BE" w:rsidRPr="00345A1C" w:rsidRDefault="000A18BE" w:rsidP="008B1818">
            <w:pPr>
              <w:rPr>
                <w:rFonts w:ascii="GHEA Grapalat" w:hAnsi="GHEA Grapalat"/>
                <w:bCs/>
                <w:sz w:val="18"/>
                <w:szCs w:val="18"/>
              </w:rPr>
            </w:pPr>
            <w:proofErr w:type="spellStart"/>
            <w:r w:rsidRPr="00345A1C">
              <w:rPr>
                <w:rFonts w:ascii="GHEA Grapalat" w:hAnsi="GHEA Grapalat"/>
                <w:bCs/>
                <w:i/>
                <w:iCs/>
                <w:sz w:val="18"/>
                <w:szCs w:val="18"/>
              </w:rPr>
              <w:t>այդ</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թվում</w:t>
            </w:r>
            <w:proofErr w:type="spellEnd"/>
            <w:r w:rsidRPr="00345A1C">
              <w:rPr>
                <w:rFonts w:ascii="GHEA Grapalat" w:hAnsi="GHEA Grapalat"/>
                <w:bCs/>
                <w:i/>
                <w:iCs/>
                <w:sz w:val="18"/>
                <w:szCs w:val="18"/>
              </w:rPr>
              <w:t>`</w:t>
            </w:r>
          </w:p>
        </w:tc>
        <w:tc>
          <w:tcPr>
            <w:tcW w:w="1573" w:type="dxa"/>
            <w:noWrap/>
          </w:tcPr>
          <w:p w14:paraId="43C010FF" w14:textId="77777777" w:rsidR="000A18BE" w:rsidRPr="004F55AB" w:rsidRDefault="000A18BE" w:rsidP="008B1818">
            <w:pPr>
              <w:jc w:val="center"/>
              <w:rPr>
                <w:rFonts w:ascii="GHEA Grapalat" w:hAnsi="GHEA Grapalat"/>
                <w:sz w:val="18"/>
                <w:szCs w:val="18"/>
              </w:rPr>
            </w:pPr>
          </w:p>
        </w:tc>
        <w:tc>
          <w:tcPr>
            <w:tcW w:w="947" w:type="dxa"/>
            <w:noWrap/>
          </w:tcPr>
          <w:p w14:paraId="3A58D3AA" w14:textId="77777777" w:rsidR="000A18BE" w:rsidRPr="004F55AB" w:rsidRDefault="000A18BE" w:rsidP="008B1818">
            <w:pPr>
              <w:jc w:val="center"/>
              <w:rPr>
                <w:rFonts w:ascii="GHEA Grapalat" w:hAnsi="GHEA Grapalat"/>
                <w:sz w:val="18"/>
                <w:szCs w:val="18"/>
              </w:rPr>
            </w:pPr>
          </w:p>
        </w:tc>
        <w:tc>
          <w:tcPr>
            <w:tcW w:w="1170" w:type="dxa"/>
            <w:noWrap/>
          </w:tcPr>
          <w:p w14:paraId="7CBCF01A" w14:textId="77777777" w:rsidR="000A18BE" w:rsidRPr="004F55AB" w:rsidRDefault="000A18BE" w:rsidP="008B1818">
            <w:pPr>
              <w:jc w:val="center"/>
              <w:rPr>
                <w:rFonts w:ascii="GHEA Grapalat" w:hAnsi="GHEA Grapalat"/>
                <w:sz w:val="18"/>
                <w:szCs w:val="18"/>
              </w:rPr>
            </w:pPr>
          </w:p>
        </w:tc>
        <w:tc>
          <w:tcPr>
            <w:tcW w:w="1980" w:type="dxa"/>
          </w:tcPr>
          <w:p w14:paraId="7754235B" w14:textId="77777777" w:rsidR="000A18BE" w:rsidRPr="004F55AB" w:rsidRDefault="000A18BE" w:rsidP="008B1818">
            <w:pPr>
              <w:jc w:val="center"/>
              <w:rPr>
                <w:rFonts w:ascii="GHEA Grapalat" w:hAnsi="GHEA Grapalat"/>
                <w:sz w:val="18"/>
                <w:szCs w:val="18"/>
              </w:rPr>
            </w:pPr>
          </w:p>
        </w:tc>
      </w:tr>
      <w:tr w:rsidR="000A18BE" w:rsidRPr="00345A1C" w14:paraId="6CE96588" w14:textId="77777777" w:rsidTr="008B1818">
        <w:trPr>
          <w:trHeight w:val="270"/>
        </w:trPr>
        <w:tc>
          <w:tcPr>
            <w:tcW w:w="4518" w:type="dxa"/>
            <w:noWrap/>
            <w:hideMark/>
          </w:tcPr>
          <w:p w14:paraId="540A8C04"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պետական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բյուջեի</w:t>
            </w:r>
            <w:proofErr w:type="spellEnd"/>
            <w:r w:rsidRPr="00345A1C">
              <w:rPr>
                <w:rFonts w:ascii="GHEA Grapalat" w:hAnsi="GHEA Grapalat"/>
                <w:bCs/>
                <w:sz w:val="18"/>
                <w:szCs w:val="18"/>
              </w:rPr>
              <w:t xml:space="preserve">, </w:t>
            </w:r>
            <w:proofErr w:type="spellStart"/>
            <w:r w:rsidRPr="00345A1C">
              <w:rPr>
                <w:rFonts w:ascii="GHEA Grapalat" w:hAnsi="GHEA Grapalat"/>
                <w:bCs/>
                <w:i/>
                <w:sz w:val="18"/>
                <w:szCs w:val="18"/>
              </w:rPr>
              <w:t>այդ</w:t>
            </w:r>
            <w:proofErr w:type="spellEnd"/>
            <w:r w:rsidRPr="00345A1C">
              <w:rPr>
                <w:rFonts w:ascii="GHEA Grapalat" w:hAnsi="GHEA Grapalat"/>
                <w:bCs/>
                <w:i/>
                <w:sz w:val="18"/>
                <w:szCs w:val="18"/>
              </w:rPr>
              <w:t xml:space="preserve"> </w:t>
            </w:r>
            <w:proofErr w:type="spellStart"/>
            <w:r w:rsidRPr="00345A1C">
              <w:rPr>
                <w:rFonts w:ascii="GHEA Grapalat" w:hAnsi="GHEA Grapalat"/>
                <w:bCs/>
                <w:i/>
                <w:sz w:val="18"/>
                <w:szCs w:val="18"/>
              </w:rPr>
              <w:t>թվում</w:t>
            </w:r>
            <w:proofErr w:type="spellEnd"/>
            <w:r w:rsidRPr="00345A1C">
              <w:rPr>
                <w:rFonts w:ascii="GHEA Grapalat" w:hAnsi="GHEA Grapalat"/>
                <w:bCs/>
                <w:i/>
                <w:sz w:val="18"/>
                <w:szCs w:val="18"/>
              </w:rPr>
              <w:t>՝</w:t>
            </w:r>
          </w:p>
        </w:tc>
        <w:tc>
          <w:tcPr>
            <w:tcW w:w="1573" w:type="dxa"/>
          </w:tcPr>
          <w:p w14:paraId="33AA60AD"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11.0</w:t>
            </w:r>
          </w:p>
        </w:tc>
        <w:tc>
          <w:tcPr>
            <w:tcW w:w="947" w:type="dxa"/>
            <w:noWrap/>
          </w:tcPr>
          <w:p w14:paraId="2A4BA3EA"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14.2</w:t>
            </w:r>
          </w:p>
        </w:tc>
        <w:tc>
          <w:tcPr>
            <w:tcW w:w="1170" w:type="dxa"/>
            <w:noWrap/>
          </w:tcPr>
          <w:p w14:paraId="32DC2465"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142.2</w:t>
            </w:r>
          </w:p>
        </w:tc>
        <w:tc>
          <w:tcPr>
            <w:tcW w:w="1980" w:type="dxa"/>
          </w:tcPr>
          <w:p w14:paraId="426D0F1B"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4.6</w:t>
            </w:r>
          </w:p>
        </w:tc>
      </w:tr>
      <w:tr w:rsidR="000A18BE" w:rsidRPr="00345A1C" w14:paraId="7C1459C2" w14:textId="77777777" w:rsidTr="008B1818">
        <w:trPr>
          <w:trHeight w:val="270"/>
        </w:trPr>
        <w:tc>
          <w:tcPr>
            <w:tcW w:w="4518" w:type="dxa"/>
            <w:noWrap/>
            <w:hideMark/>
          </w:tcPr>
          <w:p w14:paraId="50E913BB" w14:textId="77777777" w:rsidR="000A18BE" w:rsidRPr="00345A1C" w:rsidRDefault="000A18BE" w:rsidP="008B1818">
            <w:pPr>
              <w:ind w:firstLineChars="45" w:firstLine="81"/>
              <w:rPr>
                <w:rFonts w:ascii="GHEA Grapalat" w:hAnsi="GHEA Grapalat"/>
                <w:bCs/>
                <w:i/>
                <w:iCs/>
                <w:sz w:val="18"/>
                <w:szCs w:val="18"/>
              </w:rPr>
            </w:pPr>
            <w:proofErr w:type="spellStart"/>
            <w:r w:rsidRPr="00345A1C">
              <w:rPr>
                <w:rFonts w:ascii="GHEA Grapalat" w:hAnsi="GHEA Grapalat"/>
                <w:bCs/>
                <w:i/>
                <w:iCs/>
                <w:sz w:val="18"/>
                <w:szCs w:val="18"/>
              </w:rPr>
              <w:t>միջազգային</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վարկերի</w:t>
            </w:r>
            <w:proofErr w:type="spellEnd"/>
          </w:p>
        </w:tc>
        <w:tc>
          <w:tcPr>
            <w:tcW w:w="1573" w:type="dxa"/>
          </w:tcPr>
          <w:p w14:paraId="18A6DA8E"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4.8</w:t>
            </w:r>
          </w:p>
        </w:tc>
        <w:tc>
          <w:tcPr>
            <w:tcW w:w="947" w:type="dxa"/>
            <w:noWrap/>
          </w:tcPr>
          <w:p w14:paraId="541B4975"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6.1</w:t>
            </w:r>
          </w:p>
        </w:tc>
        <w:tc>
          <w:tcPr>
            <w:tcW w:w="1170" w:type="dxa"/>
            <w:noWrap/>
          </w:tcPr>
          <w:p w14:paraId="35DDFF79"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125.9</w:t>
            </w:r>
          </w:p>
        </w:tc>
        <w:tc>
          <w:tcPr>
            <w:tcW w:w="1980" w:type="dxa"/>
          </w:tcPr>
          <w:p w14:paraId="209E8300"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1.4</w:t>
            </w:r>
          </w:p>
        </w:tc>
      </w:tr>
      <w:tr w:rsidR="000A18BE" w:rsidRPr="00345A1C" w14:paraId="517E3C68" w14:textId="77777777" w:rsidTr="008B1818">
        <w:trPr>
          <w:trHeight w:val="270"/>
        </w:trPr>
        <w:tc>
          <w:tcPr>
            <w:tcW w:w="4518" w:type="dxa"/>
            <w:noWrap/>
            <w:hideMark/>
          </w:tcPr>
          <w:p w14:paraId="33C4619C"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համայնքների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միջոցների</w:t>
            </w:r>
            <w:proofErr w:type="spellEnd"/>
          </w:p>
        </w:tc>
        <w:tc>
          <w:tcPr>
            <w:tcW w:w="1573" w:type="dxa"/>
          </w:tcPr>
          <w:p w14:paraId="0FE17A83"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2.1</w:t>
            </w:r>
          </w:p>
        </w:tc>
        <w:tc>
          <w:tcPr>
            <w:tcW w:w="947" w:type="dxa"/>
            <w:noWrap/>
          </w:tcPr>
          <w:p w14:paraId="5825A916"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2.7</w:t>
            </w:r>
          </w:p>
        </w:tc>
        <w:tc>
          <w:tcPr>
            <w:tcW w:w="1170" w:type="dxa"/>
            <w:noWrap/>
          </w:tcPr>
          <w:p w14:paraId="37D4A55B"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75.2</w:t>
            </w:r>
          </w:p>
        </w:tc>
        <w:tc>
          <w:tcPr>
            <w:tcW w:w="1980" w:type="dxa"/>
          </w:tcPr>
          <w:p w14:paraId="73D87144" w14:textId="77777777" w:rsidR="000A18BE" w:rsidRPr="004F55AB" w:rsidRDefault="000A18BE" w:rsidP="008B1818">
            <w:pPr>
              <w:jc w:val="center"/>
              <w:rPr>
                <w:rFonts w:ascii="GHEA Grapalat" w:hAnsi="GHEA Grapalat"/>
                <w:sz w:val="18"/>
                <w:szCs w:val="18"/>
              </w:rPr>
            </w:pPr>
            <w:r w:rsidRPr="004F55AB">
              <w:rPr>
                <w:rFonts w:ascii="GHEA Grapalat" w:hAnsi="GHEA Grapalat"/>
                <w:sz w:val="18"/>
                <w:szCs w:val="18"/>
              </w:rPr>
              <w:t>(1.0)</w:t>
            </w:r>
          </w:p>
        </w:tc>
      </w:tr>
      <w:tr w:rsidR="000A18BE" w:rsidRPr="00345A1C" w14:paraId="6E5B741F" w14:textId="77777777" w:rsidTr="008B1818">
        <w:trPr>
          <w:trHeight w:val="270"/>
        </w:trPr>
        <w:tc>
          <w:tcPr>
            <w:tcW w:w="4518" w:type="dxa"/>
            <w:noWrap/>
            <w:hideMark/>
          </w:tcPr>
          <w:p w14:paraId="72E0419D"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մարդասիրական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օգնության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միջոցների</w:t>
            </w:r>
            <w:proofErr w:type="spellEnd"/>
          </w:p>
        </w:tc>
        <w:tc>
          <w:tcPr>
            <w:tcW w:w="1573" w:type="dxa"/>
          </w:tcPr>
          <w:p w14:paraId="20420A17"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0.2</w:t>
            </w:r>
          </w:p>
        </w:tc>
        <w:tc>
          <w:tcPr>
            <w:tcW w:w="947" w:type="dxa"/>
            <w:noWrap/>
          </w:tcPr>
          <w:p w14:paraId="2089D71E"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0.2</w:t>
            </w:r>
          </w:p>
        </w:tc>
        <w:tc>
          <w:tcPr>
            <w:tcW w:w="1170" w:type="dxa"/>
            <w:noWrap/>
          </w:tcPr>
          <w:p w14:paraId="630E6DAB"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24.3</w:t>
            </w:r>
          </w:p>
        </w:tc>
        <w:tc>
          <w:tcPr>
            <w:tcW w:w="1980" w:type="dxa"/>
          </w:tcPr>
          <w:p w14:paraId="3B9215CF"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(0.8)</w:t>
            </w:r>
          </w:p>
        </w:tc>
      </w:tr>
      <w:tr w:rsidR="000A18BE" w:rsidRPr="00345A1C" w14:paraId="5CBD07E7" w14:textId="77777777" w:rsidTr="008B1818">
        <w:trPr>
          <w:trHeight w:val="270"/>
        </w:trPr>
        <w:tc>
          <w:tcPr>
            <w:tcW w:w="4518" w:type="dxa"/>
            <w:noWrap/>
            <w:hideMark/>
          </w:tcPr>
          <w:p w14:paraId="4582C5DE"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կազմակերպությունների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միջոցների</w:t>
            </w:r>
            <w:proofErr w:type="spellEnd"/>
            <w:r w:rsidRPr="00345A1C">
              <w:rPr>
                <w:rFonts w:ascii="GHEA Grapalat" w:hAnsi="GHEA Grapalat"/>
                <w:bCs/>
                <w:sz w:val="18"/>
                <w:szCs w:val="18"/>
              </w:rPr>
              <w:t xml:space="preserve">, </w:t>
            </w:r>
            <w:proofErr w:type="spellStart"/>
            <w:r w:rsidRPr="00345A1C">
              <w:rPr>
                <w:rFonts w:ascii="GHEA Grapalat" w:hAnsi="GHEA Grapalat"/>
                <w:bCs/>
                <w:i/>
                <w:sz w:val="18"/>
                <w:szCs w:val="18"/>
              </w:rPr>
              <w:t>այդ</w:t>
            </w:r>
            <w:proofErr w:type="spellEnd"/>
            <w:r w:rsidRPr="00345A1C">
              <w:rPr>
                <w:rFonts w:ascii="GHEA Grapalat" w:hAnsi="GHEA Grapalat"/>
                <w:bCs/>
                <w:i/>
                <w:sz w:val="18"/>
                <w:szCs w:val="18"/>
              </w:rPr>
              <w:t xml:space="preserve"> </w:t>
            </w:r>
            <w:proofErr w:type="spellStart"/>
            <w:r w:rsidRPr="00345A1C">
              <w:rPr>
                <w:rFonts w:ascii="GHEA Grapalat" w:hAnsi="GHEA Grapalat"/>
                <w:bCs/>
                <w:i/>
                <w:sz w:val="18"/>
                <w:szCs w:val="18"/>
              </w:rPr>
              <w:t>թվում</w:t>
            </w:r>
            <w:proofErr w:type="spellEnd"/>
            <w:r w:rsidRPr="00345A1C">
              <w:rPr>
                <w:rFonts w:ascii="GHEA Grapalat" w:hAnsi="GHEA Grapalat"/>
                <w:bCs/>
                <w:i/>
                <w:sz w:val="18"/>
                <w:szCs w:val="18"/>
              </w:rPr>
              <w:t>՝</w:t>
            </w:r>
          </w:p>
        </w:tc>
        <w:tc>
          <w:tcPr>
            <w:tcW w:w="1573" w:type="dxa"/>
          </w:tcPr>
          <w:p w14:paraId="44EDB22F"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41.5</w:t>
            </w:r>
          </w:p>
        </w:tc>
        <w:tc>
          <w:tcPr>
            <w:tcW w:w="947" w:type="dxa"/>
            <w:noWrap/>
          </w:tcPr>
          <w:p w14:paraId="6DD99B6C"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53.5</w:t>
            </w:r>
          </w:p>
        </w:tc>
        <w:tc>
          <w:tcPr>
            <w:tcW w:w="1170" w:type="dxa"/>
            <w:noWrap/>
          </w:tcPr>
          <w:p w14:paraId="502C8315"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114.5</w:t>
            </w:r>
          </w:p>
        </w:tc>
        <w:tc>
          <w:tcPr>
            <w:tcW w:w="1980" w:type="dxa"/>
          </w:tcPr>
          <w:p w14:paraId="56AD986A"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7.7</w:t>
            </w:r>
          </w:p>
        </w:tc>
      </w:tr>
      <w:tr w:rsidR="000A18BE" w:rsidRPr="00345A1C" w14:paraId="1B341D41" w14:textId="77777777" w:rsidTr="008B1818">
        <w:trPr>
          <w:trHeight w:val="270"/>
        </w:trPr>
        <w:tc>
          <w:tcPr>
            <w:tcW w:w="4518" w:type="dxa"/>
            <w:noWrap/>
            <w:hideMark/>
          </w:tcPr>
          <w:p w14:paraId="5AE50A40" w14:textId="77777777" w:rsidR="000A18BE" w:rsidRPr="00345A1C" w:rsidRDefault="000A18BE" w:rsidP="008B1818">
            <w:pPr>
              <w:ind w:firstLineChars="45" w:firstLine="81"/>
              <w:rPr>
                <w:rFonts w:ascii="GHEA Grapalat" w:hAnsi="GHEA Grapalat"/>
                <w:bCs/>
                <w:i/>
                <w:iCs/>
                <w:sz w:val="18"/>
                <w:szCs w:val="18"/>
              </w:rPr>
            </w:pPr>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օտարերկրյա</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ներդրողների</w:t>
            </w:r>
            <w:proofErr w:type="spellEnd"/>
          </w:p>
        </w:tc>
        <w:tc>
          <w:tcPr>
            <w:tcW w:w="1573" w:type="dxa"/>
          </w:tcPr>
          <w:p w14:paraId="1FC71138"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0.6</w:t>
            </w:r>
          </w:p>
        </w:tc>
        <w:tc>
          <w:tcPr>
            <w:tcW w:w="947" w:type="dxa"/>
            <w:noWrap/>
          </w:tcPr>
          <w:p w14:paraId="32EC4E43"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0.8</w:t>
            </w:r>
          </w:p>
        </w:tc>
        <w:tc>
          <w:tcPr>
            <w:tcW w:w="1170" w:type="dxa"/>
            <w:noWrap/>
          </w:tcPr>
          <w:p w14:paraId="2E832DAB"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910.0</w:t>
            </w:r>
          </w:p>
        </w:tc>
        <w:tc>
          <w:tcPr>
            <w:tcW w:w="1980" w:type="dxa"/>
          </w:tcPr>
          <w:p w14:paraId="797BBDFA"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0.9</w:t>
            </w:r>
          </w:p>
        </w:tc>
      </w:tr>
      <w:tr w:rsidR="000A18BE" w:rsidRPr="00345A1C" w14:paraId="5FD9C901" w14:textId="77777777" w:rsidTr="008B1818">
        <w:trPr>
          <w:trHeight w:val="285"/>
        </w:trPr>
        <w:tc>
          <w:tcPr>
            <w:tcW w:w="4518" w:type="dxa"/>
            <w:noWrap/>
            <w:hideMark/>
          </w:tcPr>
          <w:p w14:paraId="3952FCCA"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բնակչության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միջոցների</w:t>
            </w:r>
            <w:proofErr w:type="spellEnd"/>
          </w:p>
        </w:tc>
        <w:tc>
          <w:tcPr>
            <w:tcW w:w="1573" w:type="dxa"/>
          </w:tcPr>
          <w:p w14:paraId="3FB8915F"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22.8</w:t>
            </w:r>
          </w:p>
        </w:tc>
        <w:tc>
          <w:tcPr>
            <w:tcW w:w="947" w:type="dxa"/>
            <w:noWrap/>
          </w:tcPr>
          <w:p w14:paraId="26ADC800"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29.3</w:t>
            </w:r>
          </w:p>
        </w:tc>
        <w:tc>
          <w:tcPr>
            <w:tcW w:w="1170" w:type="dxa"/>
            <w:noWrap/>
          </w:tcPr>
          <w:p w14:paraId="73DE5D59"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109.8</w:t>
            </w:r>
          </w:p>
        </w:tc>
        <w:tc>
          <w:tcPr>
            <w:tcW w:w="1980" w:type="dxa"/>
          </w:tcPr>
          <w:p w14:paraId="34B005C3" w14:textId="77777777" w:rsidR="000A18BE" w:rsidRPr="00663B2F" w:rsidRDefault="000A18BE" w:rsidP="008B1818">
            <w:pPr>
              <w:jc w:val="center"/>
              <w:rPr>
                <w:rFonts w:ascii="GHEA Grapalat" w:hAnsi="GHEA Grapalat"/>
                <w:sz w:val="18"/>
                <w:szCs w:val="18"/>
              </w:rPr>
            </w:pPr>
            <w:r w:rsidRPr="00663B2F">
              <w:rPr>
                <w:rFonts w:ascii="GHEA Grapalat" w:hAnsi="GHEA Grapalat"/>
                <w:sz w:val="18"/>
                <w:szCs w:val="18"/>
              </w:rPr>
              <w:t>3.0</w:t>
            </w:r>
          </w:p>
        </w:tc>
      </w:tr>
    </w:tbl>
    <w:p w14:paraId="410109EC" w14:textId="77777777" w:rsidR="000A18BE" w:rsidRPr="00345A1C" w:rsidRDefault="000A18BE" w:rsidP="000A18BE">
      <w:pPr>
        <w:rPr>
          <w:rFonts w:ascii="GHEA Grapalat" w:hAnsi="GHEA Grapalat" w:cs="Calibri"/>
          <w:i/>
          <w:iCs/>
          <w:sz w:val="16"/>
          <w:szCs w:val="16"/>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5FE6856A" w14:textId="77777777" w:rsidR="000A18BE" w:rsidRPr="00345A1C" w:rsidRDefault="000A18BE" w:rsidP="000A18BE">
      <w:pPr>
        <w:rPr>
          <w:rFonts w:ascii="GHEA Grapalat" w:hAnsi="GHEA Grapalat"/>
          <w:b/>
          <w:sz w:val="20"/>
          <w:szCs w:val="20"/>
          <w:highlight w:val="yellow"/>
        </w:rPr>
      </w:pPr>
    </w:p>
    <w:tbl>
      <w:tblPr>
        <w:tblStyle w:val="TableGrid1"/>
        <w:tblW w:w="10188" w:type="dxa"/>
        <w:tblLook w:val="04A0" w:firstRow="1" w:lastRow="0" w:firstColumn="1" w:lastColumn="0" w:noHBand="0" w:noVBand="1"/>
      </w:tblPr>
      <w:tblGrid>
        <w:gridCol w:w="4518"/>
        <w:gridCol w:w="1573"/>
        <w:gridCol w:w="947"/>
        <w:gridCol w:w="1170"/>
        <w:gridCol w:w="1980"/>
      </w:tblGrid>
      <w:tr w:rsidR="000A18BE" w:rsidRPr="00345A1C" w14:paraId="4C9C17CC" w14:textId="77777777" w:rsidTr="008B1818">
        <w:trPr>
          <w:trHeight w:val="570"/>
        </w:trPr>
        <w:tc>
          <w:tcPr>
            <w:tcW w:w="4518" w:type="dxa"/>
            <w:noWrap/>
            <w:hideMark/>
          </w:tcPr>
          <w:p w14:paraId="299915D1" w14:textId="77777777" w:rsidR="000A18BE" w:rsidRPr="00226E51" w:rsidRDefault="000A18BE" w:rsidP="008B1818">
            <w:pPr>
              <w:ind w:firstLineChars="400" w:firstLine="720"/>
              <w:rPr>
                <w:rFonts w:ascii="GHEA Grapalat" w:hAnsi="GHEA Grapalat"/>
                <w:b/>
                <w:bCs/>
                <w:sz w:val="18"/>
                <w:szCs w:val="18"/>
              </w:rPr>
            </w:pPr>
            <w:r w:rsidRPr="00226E51">
              <w:rPr>
                <w:rFonts w:cs="Calibri"/>
                <w:b/>
                <w:bCs/>
                <w:sz w:val="18"/>
                <w:szCs w:val="18"/>
              </w:rPr>
              <w:t> </w:t>
            </w:r>
          </w:p>
        </w:tc>
        <w:tc>
          <w:tcPr>
            <w:tcW w:w="1573" w:type="dxa"/>
            <w:hideMark/>
          </w:tcPr>
          <w:p w14:paraId="70E6B263"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Արժեք</w:t>
            </w:r>
            <w:proofErr w:type="spellEnd"/>
          </w:p>
          <w:p w14:paraId="5D567A65" w14:textId="77777777" w:rsidR="000A18BE" w:rsidRPr="00226E51" w:rsidRDefault="000A18BE" w:rsidP="008B1818">
            <w:pPr>
              <w:jc w:val="center"/>
              <w:rPr>
                <w:rFonts w:ascii="GHEA Grapalat" w:hAnsi="GHEA Grapalat"/>
                <w:b/>
                <w:bCs/>
                <w:sz w:val="18"/>
                <w:szCs w:val="18"/>
              </w:rPr>
            </w:pPr>
            <w:r w:rsidRPr="00226E51">
              <w:rPr>
                <w:rFonts w:ascii="GHEA Grapalat" w:hAnsi="GHEA Grapalat"/>
                <w:b/>
                <w:bCs/>
                <w:sz w:val="18"/>
                <w:szCs w:val="18"/>
              </w:rPr>
              <w:t>(</w:t>
            </w:r>
            <w:proofErr w:type="spellStart"/>
            <w:r w:rsidRPr="00226E51">
              <w:rPr>
                <w:rFonts w:ascii="GHEA Grapalat" w:hAnsi="GHEA Grapalat"/>
                <w:b/>
                <w:bCs/>
                <w:sz w:val="18"/>
                <w:szCs w:val="18"/>
              </w:rPr>
              <w:t>մլրդ</w:t>
            </w:r>
            <w:proofErr w:type="spellEnd"/>
            <w:r w:rsidRPr="00226E51">
              <w:rPr>
                <w:rFonts w:ascii="GHEA Grapalat" w:hAnsi="GHEA Grapalat"/>
                <w:b/>
                <w:bCs/>
                <w:sz w:val="18"/>
                <w:szCs w:val="18"/>
              </w:rPr>
              <w:t xml:space="preserve"> ՀՀ </w:t>
            </w:r>
            <w:proofErr w:type="spellStart"/>
            <w:r w:rsidRPr="00226E51">
              <w:rPr>
                <w:rFonts w:ascii="GHEA Grapalat" w:hAnsi="GHEA Grapalat"/>
                <w:b/>
                <w:bCs/>
                <w:sz w:val="18"/>
                <w:szCs w:val="18"/>
              </w:rPr>
              <w:t>դրամ</w:t>
            </w:r>
            <w:proofErr w:type="spellEnd"/>
            <w:r w:rsidRPr="00226E51">
              <w:rPr>
                <w:rFonts w:ascii="GHEA Grapalat" w:hAnsi="GHEA Grapalat"/>
                <w:b/>
                <w:bCs/>
                <w:sz w:val="18"/>
                <w:szCs w:val="18"/>
              </w:rPr>
              <w:t>)</w:t>
            </w:r>
          </w:p>
        </w:tc>
        <w:tc>
          <w:tcPr>
            <w:tcW w:w="947" w:type="dxa"/>
            <w:hideMark/>
          </w:tcPr>
          <w:p w14:paraId="59A26D66"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Կշիռը</w:t>
            </w:r>
            <w:proofErr w:type="spellEnd"/>
            <w:r w:rsidRPr="00226E51">
              <w:rPr>
                <w:rFonts w:ascii="GHEA Grapalat" w:hAnsi="GHEA Grapalat"/>
                <w:b/>
                <w:bCs/>
                <w:sz w:val="18"/>
                <w:szCs w:val="18"/>
              </w:rPr>
              <w:t xml:space="preserve"> (%)</w:t>
            </w:r>
          </w:p>
        </w:tc>
        <w:tc>
          <w:tcPr>
            <w:tcW w:w="1170" w:type="dxa"/>
            <w:hideMark/>
          </w:tcPr>
          <w:p w14:paraId="474BD3CC"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Աճի</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ինդեքս</w:t>
            </w:r>
            <w:proofErr w:type="spellEnd"/>
          </w:p>
        </w:tc>
        <w:tc>
          <w:tcPr>
            <w:tcW w:w="1980" w:type="dxa"/>
            <w:hideMark/>
          </w:tcPr>
          <w:p w14:paraId="4309089C"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Նպաստում</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տոկոսային</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կետ</w:t>
            </w:r>
            <w:proofErr w:type="spellEnd"/>
            <w:r w:rsidRPr="00226E51">
              <w:rPr>
                <w:rFonts w:ascii="GHEA Grapalat" w:hAnsi="GHEA Grapalat"/>
                <w:b/>
                <w:bCs/>
                <w:sz w:val="18"/>
                <w:szCs w:val="18"/>
              </w:rPr>
              <w:t>)</w:t>
            </w:r>
          </w:p>
        </w:tc>
      </w:tr>
      <w:tr w:rsidR="000A18BE" w:rsidRPr="00345A1C" w14:paraId="02DAEAD9" w14:textId="77777777" w:rsidTr="008B1818">
        <w:trPr>
          <w:trHeight w:val="285"/>
        </w:trPr>
        <w:tc>
          <w:tcPr>
            <w:tcW w:w="4518" w:type="dxa"/>
            <w:noWrap/>
            <w:hideMark/>
          </w:tcPr>
          <w:p w14:paraId="1B49BFC2" w14:textId="77777777" w:rsidR="000A18BE" w:rsidRPr="00345A1C" w:rsidRDefault="000A18BE" w:rsidP="008B1818">
            <w:pPr>
              <w:rPr>
                <w:rFonts w:ascii="GHEA Grapalat" w:hAnsi="GHEA Grapalat"/>
                <w:b/>
                <w:bCs/>
                <w:sz w:val="18"/>
                <w:szCs w:val="18"/>
              </w:rPr>
            </w:pPr>
            <w:proofErr w:type="spellStart"/>
            <w:r w:rsidRPr="00345A1C">
              <w:rPr>
                <w:rFonts w:ascii="GHEA Grapalat" w:hAnsi="GHEA Grapalat"/>
                <w:b/>
                <w:bCs/>
                <w:sz w:val="18"/>
                <w:szCs w:val="18"/>
              </w:rPr>
              <w:t>Առևտուր</w:t>
            </w:r>
            <w:proofErr w:type="spellEnd"/>
          </w:p>
        </w:tc>
        <w:tc>
          <w:tcPr>
            <w:tcW w:w="1573" w:type="dxa"/>
          </w:tcPr>
          <w:p w14:paraId="774E365D" w14:textId="77777777" w:rsidR="000A18BE" w:rsidRPr="008258EF" w:rsidRDefault="000A18BE" w:rsidP="008B1818">
            <w:pPr>
              <w:jc w:val="center"/>
              <w:rPr>
                <w:rFonts w:ascii="GHEA Grapalat" w:hAnsi="GHEA Grapalat"/>
                <w:b/>
                <w:sz w:val="18"/>
                <w:szCs w:val="18"/>
              </w:rPr>
            </w:pPr>
            <w:r w:rsidRPr="008258EF">
              <w:rPr>
                <w:rFonts w:ascii="GHEA Grapalat" w:hAnsi="GHEA Grapalat"/>
                <w:b/>
                <w:sz w:val="18"/>
                <w:szCs w:val="18"/>
              </w:rPr>
              <w:t>1,343.6</w:t>
            </w:r>
          </w:p>
        </w:tc>
        <w:tc>
          <w:tcPr>
            <w:tcW w:w="947" w:type="dxa"/>
            <w:noWrap/>
          </w:tcPr>
          <w:p w14:paraId="0E88732B" w14:textId="77777777" w:rsidR="000A18BE" w:rsidRPr="008258EF" w:rsidRDefault="000A18BE" w:rsidP="008B1818">
            <w:pPr>
              <w:jc w:val="center"/>
              <w:rPr>
                <w:rFonts w:ascii="GHEA Grapalat" w:hAnsi="GHEA Grapalat"/>
                <w:b/>
                <w:sz w:val="18"/>
                <w:szCs w:val="18"/>
              </w:rPr>
            </w:pPr>
            <w:r w:rsidRPr="008258EF">
              <w:rPr>
                <w:rFonts w:ascii="GHEA Grapalat" w:hAnsi="GHEA Grapalat"/>
                <w:b/>
                <w:sz w:val="18"/>
                <w:szCs w:val="18"/>
              </w:rPr>
              <w:t>100.0</w:t>
            </w:r>
          </w:p>
        </w:tc>
        <w:tc>
          <w:tcPr>
            <w:tcW w:w="1170" w:type="dxa"/>
            <w:noWrap/>
          </w:tcPr>
          <w:p w14:paraId="23B6E2F5" w14:textId="77777777" w:rsidR="000A18BE" w:rsidRPr="008258EF" w:rsidRDefault="000A18BE" w:rsidP="008B1818">
            <w:pPr>
              <w:jc w:val="center"/>
              <w:rPr>
                <w:rFonts w:ascii="GHEA Grapalat" w:hAnsi="GHEA Grapalat"/>
                <w:b/>
                <w:sz w:val="18"/>
                <w:szCs w:val="18"/>
              </w:rPr>
            </w:pPr>
            <w:r w:rsidRPr="008258EF">
              <w:rPr>
                <w:rFonts w:ascii="GHEA Grapalat" w:hAnsi="GHEA Grapalat"/>
                <w:b/>
                <w:sz w:val="18"/>
                <w:szCs w:val="18"/>
              </w:rPr>
              <w:t>106.0</w:t>
            </w:r>
          </w:p>
        </w:tc>
        <w:tc>
          <w:tcPr>
            <w:tcW w:w="1980" w:type="dxa"/>
          </w:tcPr>
          <w:p w14:paraId="3A2D9C88" w14:textId="77777777" w:rsidR="000A18BE" w:rsidRPr="008258EF" w:rsidRDefault="000A18BE" w:rsidP="008B1818">
            <w:pPr>
              <w:jc w:val="center"/>
              <w:rPr>
                <w:rFonts w:ascii="GHEA Grapalat" w:hAnsi="GHEA Grapalat"/>
                <w:b/>
                <w:sz w:val="18"/>
                <w:szCs w:val="18"/>
              </w:rPr>
            </w:pPr>
            <w:r w:rsidRPr="008258EF">
              <w:rPr>
                <w:rFonts w:ascii="GHEA Grapalat" w:hAnsi="GHEA Grapalat"/>
                <w:b/>
                <w:sz w:val="18"/>
                <w:szCs w:val="18"/>
              </w:rPr>
              <w:t>6.0</w:t>
            </w:r>
          </w:p>
        </w:tc>
      </w:tr>
      <w:tr w:rsidR="000A18BE" w:rsidRPr="00345A1C" w14:paraId="2F3A0310" w14:textId="77777777" w:rsidTr="008B1818">
        <w:trPr>
          <w:trHeight w:val="285"/>
        </w:trPr>
        <w:tc>
          <w:tcPr>
            <w:tcW w:w="4518" w:type="dxa"/>
            <w:noWrap/>
            <w:hideMark/>
          </w:tcPr>
          <w:p w14:paraId="2370275A" w14:textId="77777777" w:rsidR="000A18BE" w:rsidRPr="00345A1C" w:rsidRDefault="000A18BE" w:rsidP="008B1818">
            <w:pPr>
              <w:rPr>
                <w:rFonts w:ascii="GHEA Grapalat" w:hAnsi="GHEA Grapalat"/>
                <w:bCs/>
                <w:sz w:val="18"/>
                <w:szCs w:val="18"/>
              </w:rPr>
            </w:pPr>
            <w:r w:rsidRPr="00345A1C">
              <w:rPr>
                <w:rFonts w:cs="Calibri"/>
                <w:bCs/>
                <w:sz w:val="18"/>
                <w:szCs w:val="18"/>
              </w:rPr>
              <w:t> </w:t>
            </w:r>
            <w:proofErr w:type="spellStart"/>
            <w:r w:rsidRPr="00345A1C">
              <w:rPr>
                <w:rFonts w:ascii="GHEA Grapalat" w:hAnsi="GHEA Grapalat"/>
                <w:bCs/>
                <w:i/>
                <w:iCs/>
                <w:sz w:val="18"/>
                <w:szCs w:val="18"/>
              </w:rPr>
              <w:t>այդ</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թվում</w:t>
            </w:r>
            <w:proofErr w:type="spellEnd"/>
            <w:r w:rsidRPr="00345A1C">
              <w:rPr>
                <w:rFonts w:ascii="GHEA Grapalat" w:hAnsi="GHEA Grapalat"/>
                <w:bCs/>
                <w:i/>
                <w:iCs/>
                <w:sz w:val="18"/>
                <w:szCs w:val="18"/>
              </w:rPr>
              <w:t>`</w:t>
            </w:r>
          </w:p>
        </w:tc>
        <w:tc>
          <w:tcPr>
            <w:tcW w:w="1573" w:type="dxa"/>
          </w:tcPr>
          <w:p w14:paraId="20A27B18" w14:textId="77777777" w:rsidR="000A18BE" w:rsidRPr="003370EE" w:rsidRDefault="000A18BE" w:rsidP="008B1818">
            <w:pPr>
              <w:jc w:val="center"/>
              <w:rPr>
                <w:rFonts w:ascii="GHEA Grapalat" w:hAnsi="GHEA Grapalat"/>
                <w:sz w:val="18"/>
                <w:szCs w:val="18"/>
                <w:highlight w:val="yellow"/>
              </w:rPr>
            </w:pPr>
          </w:p>
        </w:tc>
        <w:tc>
          <w:tcPr>
            <w:tcW w:w="947" w:type="dxa"/>
            <w:noWrap/>
          </w:tcPr>
          <w:p w14:paraId="14591892" w14:textId="77777777" w:rsidR="000A18BE" w:rsidRPr="003370EE" w:rsidRDefault="000A18BE" w:rsidP="008B1818">
            <w:pPr>
              <w:jc w:val="center"/>
              <w:rPr>
                <w:rFonts w:ascii="GHEA Grapalat" w:hAnsi="GHEA Grapalat"/>
                <w:sz w:val="18"/>
                <w:szCs w:val="18"/>
                <w:highlight w:val="yellow"/>
              </w:rPr>
            </w:pPr>
          </w:p>
        </w:tc>
        <w:tc>
          <w:tcPr>
            <w:tcW w:w="1170" w:type="dxa"/>
            <w:noWrap/>
          </w:tcPr>
          <w:p w14:paraId="39104C24" w14:textId="77777777" w:rsidR="000A18BE" w:rsidRPr="003370EE" w:rsidRDefault="000A18BE" w:rsidP="008B1818">
            <w:pPr>
              <w:jc w:val="center"/>
              <w:rPr>
                <w:rFonts w:ascii="GHEA Grapalat" w:hAnsi="GHEA Grapalat"/>
                <w:sz w:val="18"/>
                <w:szCs w:val="18"/>
                <w:highlight w:val="yellow"/>
              </w:rPr>
            </w:pPr>
          </w:p>
        </w:tc>
        <w:tc>
          <w:tcPr>
            <w:tcW w:w="1980" w:type="dxa"/>
          </w:tcPr>
          <w:p w14:paraId="4145D646" w14:textId="77777777" w:rsidR="000A18BE" w:rsidRPr="003370EE" w:rsidRDefault="000A18BE" w:rsidP="008B1818">
            <w:pPr>
              <w:jc w:val="center"/>
              <w:rPr>
                <w:rFonts w:ascii="GHEA Grapalat" w:hAnsi="GHEA Grapalat"/>
                <w:sz w:val="18"/>
                <w:szCs w:val="18"/>
                <w:highlight w:val="yellow"/>
              </w:rPr>
            </w:pPr>
          </w:p>
        </w:tc>
      </w:tr>
      <w:tr w:rsidR="000A18BE" w:rsidRPr="00345A1C" w14:paraId="2DEDC674" w14:textId="77777777" w:rsidTr="008B1818">
        <w:trPr>
          <w:trHeight w:val="270"/>
        </w:trPr>
        <w:tc>
          <w:tcPr>
            <w:tcW w:w="4518" w:type="dxa"/>
            <w:noWrap/>
            <w:hideMark/>
          </w:tcPr>
          <w:p w14:paraId="5F94492A"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մանրածախ</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առևտուր</w:t>
            </w:r>
            <w:proofErr w:type="spellEnd"/>
          </w:p>
        </w:tc>
        <w:tc>
          <w:tcPr>
            <w:tcW w:w="1573" w:type="dxa"/>
          </w:tcPr>
          <w:p w14:paraId="56C7AD9E"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416.9</w:t>
            </w:r>
          </w:p>
        </w:tc>
        <w:tc>
          <w:tcPr>
            <w:tcW w:w="947" w:type="dxa"/>
            <w:noWrap/>
          </w:tcPr>
          <w:p w14:paraId="455C6CAD"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31.0</w:t>
            </w:r>
          </w:p>
        </w:tc>
        <w:tc>
          <w:tcPr>
            <w:tcW w:w="1170" w:type="dxa"/>
            <w:noWrap/>
          </w:tcPr>
          <w:p w14:paraId="05C2005E"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105.0</w:t>
            </w:r>
          </w:p>
        </w:tc>
        <w:tc>
          <w:tcPr>
            <w:tcW w:w="1980" w:type="dxa"/>
          </w:tcPr>
          <w:p w14:paraId="7E94CF9D"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1.6</w:t>
            </w:r>
          </w:p>
        </w:tc>
      </w:tr>
      <w:tr w:rsidR="000A18BE" w:rsidRPr="00345A1C" w14:paraId="1C0FA732" w14:textId="77777777" w:rsidTr="008B1818">
        <w:trPr>
          <w:trHeight w:val="270"/>
        </w:trPr>
        <w:tc>
          <w:tcPr>
            <w:tcW w:w="4518" w:type="dxa"/>
            <w:noWrap/>
            <w:hideMark/>
          </w:tcPr>
          <w:p w14:paraId="15E312E8"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մեծածախ</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առևտուր</w:t>
            </w:r>
            <w:proofErr w:type="spellEnd"/>
          </w:p>
        </w:tc>
        <w:tc>
          <w:tcPr>
            <w:tcW w:w="1573" w:type="dxa"/>
          </w:tcPr>
          <w:p w14:paraId="4358FBB0"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874.0</w:t>
            </w:r>
          </w:p>
        </w:tc>
        <w:tc>
          <w:tcPr>
            <w:tcW w:w="947" w:type="dxa"/>
            <w:noWrap/>
          </w:tcPr>
          <w:p w14:paraId="47BC6BA0"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65.0</w:t>
            </w:r>
          </w:p>
        </w:tc>
        <w:tc>
          <w:tcPr>
            <w:tcW w:w="1170" w:type="dxa"/>
            <w:noWrap/>
          </w:tcPr>
          <w:p w14:paraId="2279A70D"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105.9</w:t>
            </w:r>
          </w:p>
        </w:tc>
        <w:tc>
          <w:tcPr>
            <w:tcW w:w="1980" w:type="dxa"/>
          </w:tcPr>
          <w:p w14:paraId="300A73F7"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3.9</w:t>
            </w:r>
          </w:p>
        </w:tc>
      </w:tr>
      <w:tr w:rsidR="000A18BE" w:rsidRPr="00345A1C" w14:paraId="4AC0FFE9" w14:textId="77777777" w:rsidTr="008B1818">
        <w:trPr>
          <w:trHeight w:val="285"/>
        </w:trPr>
        <w:tc>
          <w:tcPr>
            <w:tcW w:w="4518" w:type="dxa"/>
            <w:noWrap/>
            <w:hideMark/>
          </w:tcPr>
          <w:p w14:paraId="1F8DE230" w14:textId="77777777" w:rsidR="000A18BE" w:rsidRPr="00345A1C" w:rsidRDefault="000A18BE" w:rsidP="008B1818">
            <w:pPr>
              <w:ind w:firstLineChars="95" w:firstLine="171"/>
              <w:rPr>
                <w:rFonts w:ascii="GHEA Grapalat" w:hAnsi="GHEA Grapalat"/>
                <w:bCs/>
                <w:sz w:val="18"/>
                <w:szCs w:val="18"/>
              </w:rPr>
            </w:pPr>
            <w:proofErr w:type="spellStart"/>
            <w:r w:rsidRPr="00345A1C">
              <w:rPr>
                <w:rFonts w:ascii="GHEA Grapalat" w:hAnsi="GHEA Grapalat"/>
                <w:bCs/>
                <w:sz w:val="18"/>
                <w:szCs w:val="18"/>
              </w:rPr>
              <w:t>ավտոմեքենաների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առևտուր</w:t>
            </w:r>
            <w:proofErr w:type="spellEnd"/>
          </w:p>
        </w:tc>
        <w:tc>
          <w:tcPr>
            <w:tcW w:w="1573" w:type="dxa"/>
          </w:tcPr>
          <w:p w14:paraId="212B07AF"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52.7</w:t>
            </w:r>
          </w:p>
        </w:tc>
        <w:tc>
          <w:tcPr>
            <w:tcW w:w="947" w:type="dxa"/>
            <w:noWrap/>
          </w:tcPr>
          <w:p w14:paraId="0AD2798D"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3.9</w:t>
            </w:r>
          </w:p>
        </w:tc>
        <w:tc>
          <w:tcPr>
            <w:tcW w:w="1170" w:type="dxa"/>
          </w:tcPr>
          <w:p w14:paraId="478DD9CF"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115.2</w:t>
            </w:r>
          </w:p>
        </w:tc>
        <w:tc>
          <w:tcPr>
            <w:tcW w:w="1980" w:type="dxa"/>
          </w:tcPr>
          <w:p w14:paraId="27E9ADE5" w14:textId="77777777" w:rsidR="000A18BE" w:rsidRPr="002E38B0" w:rsidRDefault="000A18BE" w:rsidP="008B1818">
            <w:pPr>
              <w:jc w:val="center"/>
              <w:rPr>
                <w:rFonts w:ascii="GHEA Grapalat" w:hAnsi="GHEA Grapalat"/>
                <w:sz w:val="18"/>
                <w:szCs w:val="18"/>
              </w:rPr>
            </w:pPr>
            <w:r w:rsidRPr="002E38B0">
              <w:rPr>
                <w:rFonts w:ascii="GHEA Grapalat" w:hAnsi="GHEA Grapalat"/>
                <w:sz w:val="18"/>
                <w:szCs w:val="18"/>
              </w:rPr>
              <w:t>0.6</w:t>
            </w:r>
          </w:p>
        </w:tc>
      </w:tr>
    </w:tbl>
    <w:p w14:paraId="69265FB0" w14:textId="77777777" w:rsidR="000A18BE" w:rsidRDefault="000A18BE" w:rsidP="000A18BE">
      <w:pPr>
        <w:rPr>
          <w:rFonts w:ascii="GHEA Grapalat" w:hAnsi="GHEA Grapalat" w:cs="Calibri"/>
          <w:i/>
          <w:iCs/>
          <w:sz w:val="16"/>
          <w:szCs w:val="16"/>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0031DF2C" w14:textId="77777777" w:rsidR="000A18BE" w:rsidRPr="00345A1C" w:rsidRDefault="000A18BE" w:rsidP="000A18BE">
      <w:pPr>
        <w:rPr>
          <w:rFonts w:ascii="GHEA Grapalat" w:hAnsi="GHEA Grapalat" w:cs="Calibri"/>
          <w:i/>
          <w:iCs/>
          <w:sz w:val="16"/>
          <w:szCs w:val="16"/>
        </w:rPr>
      </w:pPr>
    </w:p>
    <w:tbl>
      <w:tblPr>
        <w:tblStyle w:val="TableGrid1"/>
        <w:tblW w:w="10188" w:type="dxa"/>
        <w:tblLook w:val="04A0" w:firstRow="1" w:lastRow="0" w:firstColumn="1" w:lastColumn="0" w:noHBand="0" w:noVBand="1"/>
      </w:tblPr>
      <w:tblGrid>
        <w:gridCol w:w="4518"/>
        <w:gridCol w:w="1573"/>
        <w:gridCol w:w="947"/>
        <w:gridCol w:w="1170"/>
        <w:gridCol w:w="1980"/>
      </w:tblGrid>
      <w:tr w:rsidR="000A18BE" w:rsidRPr="00345A1C" w14:paraId="66AD837D" w14:textId="77777777" w:rsidTr="008B1818">
        <w:trPr>
          <w:trHeight w:val="570"/>
        </w:trPr>
        <w:tc>
          <w:tcPr>
            <w:tcW w:w="4518" w:type="dxa"/>
            <w:noWrap/>
            <w:hideMark/>
          </w:tcPr>
          <w:p w14:paraId="144B549B" w14:textId="77777777" w:rsidR="000A18BE" w:rsidRPr="00226E51" w:rsidRDefault="000A18BE" w:rsidP="008B1818">
            <w:pPr>
              <w:rPr>
                <w:rFonts w:ascii="GHEA Grapalat" w:hAnsi="GHEA Grapalat"/>
                <w:b/>
                <w:bCs/>
                <w:sz w:val="18"/>
                <w:szCs w:val="18"/>
              </w:rPr>
            </w:pPr>
            <w:r w:rsidRPr="00226E51">
              <w:rPr>
                <w:rFonts w:cs="Calibri"/>
                <w:b/>
                <w:bCs/>
                <w:sz w:val="18"/>
                <w:szCs w:val="18"/>
              </w:rPr>
              <w:t> </w:t>
            </w:r>
          </w:p>
        </w:tc>
        <w:tc>
          <w:tcPr>
            <w:tcW w:w="1573" w:type="dxa"/>
            <w:hideMark/>
          </w:tcPr>
          <w:p w14:paraId="28F98BF0"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Արժեք</w:t>
            </w:r>
            <w:proofErr w:type="spellEnd"/>
          </w:p>
          <w:p w14:paraId="087A3EEE" w14:textId="77777777" w:rsidR="000A18BE" w:rsidRPr="00226E51" w:rsidRDefault="000A18BE" w:rsidP="008B1818">
            <w:pPr>
              <w:jc w:val="center"/>
              <w:rPr>
                <w:rFonts w:ascii="GHEA Grapalat" w:hAnsi="GHEA Grapalat"/>
                <w:b/>
                <w:bCs/>
                <w:sz w:val="18"/>
                <w:szCs w:val="18"/>
              </w:rPr>
            </w:pPr>
            <w:r w:rsidRPr="00226E51">
              <w:rPr>
                <w:rFonts w:ascii="GHEA Grapalat" w:hAnsi="GHEA Grapalat"/>
                <w:b/>
                <w:bCs/>
                <w:sz w:val="18"/>
                <w:szCs w:val="18"/>
              </w:rPr>
              <w:t>(</w:t>
            </w:r>
            <w:proofErr w:type="spellStart"/>
            <w:r w:rsidRPr="00226E51">
              <w:rPr>
                <w:rFonts w:ascii="GHEA Grapalat" w:hAnsi="GHEA Grapalat"/>
                <w:b/>
                <w:bCs/>
                <w:sz w:val="18"/>
                <w:szCs w:val="18"/>
              </w:rPr>
              <w:t>մլրդ</w:t>
            </w:r>
            <w:proofErr w:type="spellEnd"/>
            <w:r w:rsidRPr="00226E51">
              <w:rPr>
                <w:rFonts w:ascii="GHEA Grapalat" w:hAnsi="GHEA Grapalat"/>
                <w:b/>
                <w:bCs/>
                <w:sz w:val="18"/>
                <w:szCs w:val="18"/>
              </w:rPr>
              <w:t xml:space="preserve"> ՀՀ </w:t>
            </w:r>
            <w:proofErr w:type="spellStart"/>
            <w:r w:rsidRPr="00226E51">
              <w:rPr>
                <w:rFonts w:ascii="GHEA Grapalat" w:hAnsi="GHEA Grapalat"/>
                <w:b/>
                <w:bCs/>
                <w:sz w:val="18"/>
                <w:szCs w:val="18"/>
              </w:rPr>
              <w:t>դրամ</w:t>
            </w:r>
            <w:proofErr w:type="spellEnd"/>
            <w:r w:rsidRPr="00226E51">
              <w:rPr>
                <w:rFonts w:ascii="GHEA Grapalat" w:hAnsi="GHEA Grapalat"/>
                <w:b/>
                <w:bCs/>
                <w:sz w:val="18"/>
                <w:szCs w:val="18"/>
              </w:rPr>
              <w:t>)</w:t>
            </w:r>
          </w:p>
        </w:tc>
        <w:tc>
          <w:tcPr>
            <w:tcW w:w="947" w:type="dxa"/>
            <w:hideMark/>
          </w:tcPr>
          <w:p w14:paraId="54CCD3C0"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Կշիռը</w:t>
            </w:r>
            <w:proofErr w:type="spellEnd"/>
            <w:r w:rsidRPr="00226E51">
              <w:rPr>
                <w:rFonts w:ascii="GHEA Grapalat" w:hAnsi="GHEA Grapalat"/>
                <w:b/>
                <w:bCs/>
                <w:sz w:val="18"/>
                <w:szCs w:val="18"/>
              </w:rPr>
              <w:t xml:space="preserve"> (%)</w:t>
            </w:r>
          </w:p>
        </w:tc>
        <w:tc>
          <w:tcPr>
            <w:tcW w:w="1170" w:type="dxa"/>
            <w:hideMark/>
          </w:tcPr>
          <w:p w14:paraId="50E45BCB"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Աճի</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ինդեքս</w:t>
            </w:r>
            <w:proofErr w:type="spellEnd"/>
          </w:p>
        </w:tc>
        <w:tc>
          <w:tcPr>
            <w:tcW w:w="1980" w:type="dxa"/>
            <w:hideMark/>
          </w:tcPr>
          <w:p w14:paraId="63A25BED" w14:textId="77777777" w:rsidR="000A18BE" w:rsidRPr="00226E51" w:rsidRDefault="000A18BE" w:rsidP="008B1818">
            <w:pPr>
              <w:jc w:val="center"/>
              <w:rPr>
                <w:rFonts w:ascii="GHEA Grapalat" w:hAnsi="GHEA Grapalat"/>
                <w:b/>
                <w:bCs/>
                <w:sz w:val="18"/>
                <w:szCs w:val="18"/>
              </w:rPr>
            </w:pPr>
            <w:proofErr w:type="spellStart"/>
            <w:r w:rsidRPr="00226E51">
              <w:rPr>
                <w:rFonts w:ascii="GHEA Grapalat" w:hAnsi="GHEA Grapalat"/>
                <w:b/>
                <w:bCs/>
                <w:sz w:val="18"/>
                <w:szCs w:val="18"/>
              </w:rPr>
              <w:t>Նպաստում</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տոկոսային</w:t>
            </w:r>
            <w:proofErr w:type="spellEnd"/>
            <w:r w:rsidRPr="00226E51">
              <w:rPr>
                <w:rFonts w:ascii="GHEA Grapalat" w:hAnsi="GHEA Grapalat"/>
                <w:b/>
                <w:bCs/>
                <w:sz w:val="18"/>
                <w:szCs w:val="18"/>
              </w:rPr>
              <w:t xml:space="preserve"> </w:t>
            </w:r>
            <w:proofErr w:type="spellStart"/>
            <w:r w:rsidRPr="00226E51">
              <w:rPr>
                <w:rFonts w:ascii="GHEA Grapalat" w:hAnsi="GHEA Grapalat"/>
                <w:b/>
                <w:bCs/>
                <w:sz w:val="18"/>
                <w:szCs w:val="18"/>
              </w:rPr>
              <w:t>կետ</w:t>
            </w:r>
            <w:proofErr w:type="spellEnd"/>
            <w:r w:rsidRPr="00226E51">
              <w:rPr>
                <w:rFonts w:ascii="GHEA Grapalat" w:hAnsi="GHEA Grapalat"/>
                <w:b/>
                <w:bCs/>
                <w:sz w:val="18"/>
                <w:szCs w:val="18"/>
              </w:rPr>
              <w:t>)</w:t>
            </w:r>
          </w:p>
        </w:tc>
      </w:tr>
      <w:tr w:rsidR="000A18BE" w:rsidRPr="00345A1C" w14:paraId="2B5B9A2D" w14:textId="77777777" w:rsidTr="008B1818">
        <w:trPr>
          <w:trHeight w:val="285"/>
        </w:trPr>
        <w:tc>
          <w:tcPr>
            <w:tcW w:w="4518" w:type="dxa"/>
            <w:noWrap/>
            <w:hideMark/>
          </w:tcPr>
          <w:p w14:paraId="299A3DEF" w14:textId="77777777" w:rsidR="000A18BE" w:rsidRPr="00226E51" w:rsidRDefault="000A18BE" w:rsidP="008B1818">
            <w:pPr>
              <w:rPr>
                <w:rFonts w:ascii="GHEA Grapalat" w:hAnsi="GHEA Grapalat"/>
                <w:b/>
                <w:bCs/>
                <w:sz w:val="18"/>
                <w:szCs w:val="18"/>
              </w:rPr>
            </w:pPr>
            <w:proofErr w:type="spellStart"/>
            <w:r w:rsidRPr="00226E51">
              <w:rPr>
                <w:rFonts w:ascii="GHEA Grapalat" w:hAnsi="GHEA Grapalat"/>
                <w:b/>
                <w:bCs/>
                <w:sz w:val="18"/>
                <w:szCs w:val="18"/>
              </w:rPr>
              <w:t>Ծառայություններ</w:t>
            </w:r>
            <w:proofErr w:type="spellEnd"/>
          </w:p>
        </w:tc>
        <w:tc>
          <w:tcPr>
            <w:tcW w:w="1573" w:type="dxa"/>
            <w:noWrap/>
          </w:tcPr>
          <w:p w14:paraId="1D46C667" w14:textId="77777777" w:rsidR="000A18BE" w:rsidRPr="00F162E7" w:rsidRDefault="000A18BE" w:rsidP="008B1818">
            <w:pPr>
              <w:jc w:val="center"/>
              <w:rPr>
                <w:rFonts w:ascii="GHEA Grapalat" w:hAnsi="GHEA Grapalat"/>
                <w:b/>
                <w:sz w:val="18"/>
                <w:szCs w:val="18"/>
              </w:rPr>
            </w:pPr>
            <w:r w:rsidRPr="00F162E7">
              <w:rPr>
                <w:rFonts w:ascii="GHEA Grapalat" w:hAnsi="GHEA Grapalat"/>
                <w:b/>
                <w:sz w:val="18"/>
                <w:szCs w:val="18"/>
              </w:rPr>
              <w:t>865.3</w:t>
            </w:r>
          </w:p>
        </w:tc>
        <w:tc>
          <w:tcPr>
            <w:tcW w:w="947" w:type="dxa"/>
            <w:noWrap/>
          </w:tcPr>
          <w:p w14:paraId="3F362952" w14:textId="77777777" w:rsidR="000A18BE" w:rsidRPr="00F162E7" w:rsidRDefault="000A18BE" w:rsidP="008B1818">
            <w:pPr>
              <w:jc w:val="center"/>
              <w:rPr>
                <w:rFonts w:ascii="GHEA Grapalat" w:hAnsi="GHEA Grapalat"/>
                <w:b/>
                <w:sz w:val="18"/>
                <w:szCs w:val="18"/>
              </w:rPr>
            </w:pPr>
            <w:r w:rsidRPr="00F162E7">
              <w:rPr>
                <w:rFonts w:ascii="GHEA Grapalat" w:hAnsi="GHEA Grapalat"/>
                <w:b/>
                <w:sz w:val="18"/>
                <w:szCs w:val="18"/>
              </w:rPr>
              <w:t>100.0</w:t>
            </w:r>
          </w:p>
        </w:tc>
        <w:tc>
          <w:tcPr>
            <w:tcW w:w="1170" w:type="dxa"/>
            <w:noWrap/>
          </w:tcPr>
          <w:p w14:paraId="1BDC08B5" w14:textId="77777777" w:rsidR="000A18BE" w:rsidRPr="00F162E7" w:rsidRDefault="000A18BE" w:rsidP="008B1818">
            <w:pPr>
              <w:jc w:val="center"/>
              <w:rPr>
                <w:rFonts w:ascii="GHEA Grapalat" w:hAnsi="GHEA Grapalat"/>
                <w:b/>
                <w:sz w:val="18"/>
                <w:szCs w:val="18"/>
              </w:rPr>
            </w:pPr>
            <w:r w:rsidRPr="00F162E7">
              <w:rPr>
                <w:rFonts w:ascii="GHEA Grapalat" w:hAnsi="GHEA Grapalat"/>
                <w:b/>
                <w:sz w:val="18"/>
                <w:szCs w:val="18"/>
              </w:rPr>
              <w:t>111.5</w:t>
            </w:r>
          </w:p>
        </w:tc>
        <w:tc>
          <w:tcPr>
            <w:tcW w:w="1980" w:type="dxa"/>
          </w:tcPr>
          <w:p w14:paraId="6346BA07" w14:textId="77777777" w:rsidR="000A18BE" w:rsidRPr="00F162E7" w:rsidRDefault="000A18BE" w:rsidP="008B1818">
            <w:pPr>
              <w:jc w:val="center"/>
              <w:rPr>
                <w:rFonts w:ascii="GHEA Grapalat" w:hAnsi="GHEA Grapalat"/>
                <w:b/>
                <w:sz w:val="18"/>
                <w:szCs w:val="18"/>
              </w:rPr>
            </w:pPr>
            <w:r w:rsidRPr="00F162E7">
              <w:rPr>
                <w:rFonts w:ascii="GHEA Grapalat" w:hAnsi="GHEA Grapalat"/>
                <w:b/>
                <w:sz w:val="18"/>
                <w:szCs w:val="18"/>
              </w:rPr>
              <w:t>11.5</w:t>
            </w:r>
          </w:p>
        </w:tc>
      </w:tr>
      <w:tr w:rsidR="000A18BE" w:rsidRPr="00345A1C" w14:paraId="3209EF8D" w14:textId="77777777" w:rsidTr="008B1818">
        <w:trPr>
          <w:trHeight w:val="285"/>
        </w:trPr>
        <w:tc>
          <w:tcPr>
            <w:tcW w:w="4518" w:type="dxa"/>
            <w:noWrap/>
            <w:hideMark/>
          </w:tcPr>
          <w:p w14:paraId="74367EF2" w14:textId="77777777" w:rsidR="000A18BE" w:rsidRPr="00345A1C" w:rsidRDefault="000A18BE" w:rsidP="008B1818">
            <w:pPr>
              <w:rPr>
                <w:rFonts w:ascii="GHEA Grapalat" w:hAnsi="GHEA Grapalat"/>
                <w:bCs/>
                <w:sz w:val="18"/>
                <w:szCs w:val="18"/>
              </w:rPr>
            </w:pPr>
            <w:r w:rsidRPr="00345A1C">
              <w:rPr>
                <w:rFonts w:cs="Calibri"/>
                <w:bCs/>
                <w:sz w:val="18"/>
                <w:szCs w:val="18"/>
              </w:rPr>
              <w:t> </w:t>
            </w:r>
            <w:proofErr w:type="spellStart"/>
            <w:r w:rsidRPr="00345A1C">
              <w:rPr>
                <w:rFonts w:ascii="GHEA Grapalat" w:hAnsi="GHEA Grapalat"/>
                <w:bCs/>
                <w:i/>
                <w:iCs/>
                <w:sz w:val="18"/>
                <w:szCs w:val="18"/>
              </w:rPr>
              <w:t>այդ</w:t>
            </w:r>
            <w:proofErr w:type="spellEnd"/>
            <w:r w:rsidRPr="00345A1C">
              <w:rPr>
                <w:rFonts w:ascii="GHEA Grapalat" w:hAnsi="GHEA Grapalat"/>
                <w:bCs/>
                <w:i/>
                <w:iCs/>
                <w:sz w:val="18"/>
                <w:szCs w:val="18"/>
              </w:rPr>
              <w:t xml:space="preserve"> </w:t>
            </w:r>
            <w:proofErr w:type="spellStart"/>
            <w:r w:rsidRPr="00345A1C">
              <w:rPr>
                <w:rFonts w:ascii="GHEA Grapalat" w:hAnsi="GHEA Grapalat"/>
                <w:bCs/>
                <w:i/>
                <w:iCs/>
                <w:sz w:val="18"/>
                <w:szCs w:val="18"/>
              </w:rPr>
              <w:t>թվում</w:t>
            </w:r>
            <w:proofErr w:type="spellEnd"/>
            <w:r w:rsidRPr="00345A1C">
              <w:rPr>
                <w:rFonts w:ascii="GHEA Grapalat" w:hAnsi="GHEA Grapalat"/>
                <w:bCs/>
                <w:i/>
                <w:iCs/>
                <w:sz w:val="18"/>
                <w:szCs w:val="18"/>
              </w:rPr>
              <w:t>`</w:t>
            </w:r>
          </w:p>
        </w:tc>
        <w:tc>
          <w:tcPr>
            <w:tcW w:w="1573" w:type="dxa"/>
            <w:noWrap/>
          </w:tcPr>
          <w:p w14:paraId="69B0F882" w14:textId="77777777" w:rsidR="000A18BE" w:rsidRPr="003370EE" w:rsidRDefault="000A18BE" w:rsidP="008B1818">
            <w:pPr>
              <w:jc w:val="center"/>
              <w:rPr>
                <w:rFonts w:ascii="GHEA Grapalat" w:hAnsi="GHEA Grapalat"/>
                <w:sz w:val="18"/>
                <w:szCs w:val="18"/>
                <w:highlight w:val="yellow"/>
              </w:rPr>
            </w:pPr>
          </w:p>
        </w:tc>
        <w:tc>
          <w:tcPr>
            <w:tcW w:w="947" w:type="dxa"/>
            <w:noWrap/>
          </w:tcPr>
          <w:p w14:paraId="453A70F6" w14:textId="77777777" w:rsidR="000A18BE" w:rsidRPr="003370EE" w:rsidRDefault="000A18BE" w:rsidP="008B1818">
            <w:pPr>
              <w:jc w:val="center"/>
              <w:rPr>
                <w:rFonts w:ascii="GHEA Grapalat" w:hAnsi="GHEA Grapalat"/>
                <w:sz w:val="18"/>
                <w:szCs w:val="18"/>
                <w:highlight w:val="yellow"/>
              </w:rPr>
            </w:pPr>
          </w:p>
        </w:tc>
        <w:tc>
          <w:tcPr>
            <w:tcW w:w="1170" w:type="dxa"/>
            <w:noWrap/>
          </w:tcPr>
          <w:p w14:paraId="6E0C701F" w14:textId="77777777" w:rsidR="000A18BE" w:rsidRPr="003370EE" w:rsidRDefault="000A18BE" w:rsidP="008B1818">
            <w:pPr>
              <w:jc w:val="center"/>
              <w:rPr>
                <w:rFonts w:ascii="GHEA Grapalat" w:hAnsi="GHEA Grapalat"/>
                <w:sz w:val="18"/>
                <w:szCs w:val="18"/>
                <w:highlight w:val="yellow"/>
              </w:rPr>
            </w:pPr>
          </w:p>
        </w:tc>
        <w:tc>
          <w:tcPr>
            <w:tcW w:w="1980" w:type="dxa"/>
          </w:tcPr>
          <w:p w14:paraId="6E363E89" w14:textId="77777777" w:rsidR="000A18BE" w:rsidRPr="003370EE" w:rsidRDefault="000A18BE" w:rsidP="008B1818">
            <w:pPr>
              <w:jc w:val="center"/>
              <w:rPr>
                <w:rFonts w:ascii="GHEA Grapalat" w:hAnsi="GHEA Grapalat"/>
                <w:sz w:val="18"/>
                <w:szCs w:val="18"/>
                <w:highlight w:val="yellow"/>
              </w:rPr>
            </w:pPr>
          </w:p>
        </w:tc>
      </w:tr>
      <w:tr w:rsidR="000A18BE" w:rsidRPr="00345A1C" w14:paraId="6C49A3A6" w14:textId="77777777" w:rsidTr="008B1818">
        <w:trPr>
          <w:trHeight w:val="270"/>
        </w:trPr>
        <w:tc>
          <w:tcPr>
            <w:tcW w:w="4518" w:type="dxa"/>
            <w:hideMark/>
          </w:tcPr>
          <w:p w14:paraId="4237CFB6" w14:textId="77777777" w:rsidR="000A18BE" w:rsidRPr="00345A1C" w:rsidRDefault="000A18BE" w:rsidP="008B1818">
            <w:pPr>
              <w:ind w:leftChars="82" w:left="342" w:hangingChars="90" w:hanging="162"/>
              <w:rPr>
                <w:rFonts w:ascii="GHEA Grapalat" w:hAnsi="GHEA Grapalat"/>
                <w:bCs/>
                <w:sz w:val="18"/>
                <w:szCs w:val="18"/>
              </w:rPr>
            </w:pPr>
            <w:proofErr w:type="spellStart"/>
            <w:r w:rsidRPr="00345A1C">
              <w:rPr>
                <w:rFonts w:ascii="GHEA Grapalat" w:hAnsi="GHEA Grapalat"/>
                <w:bCs/>
                <w:sz w:val="18"/>
                <w:szCs w:val="18"/>
              </w:rPr>
              <w:t>կացության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հանրային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սննդի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կազմակերպում</w:t>
            </w:r>
            <w:proofErr w:type="spellEnd"/>
            <w:r w:rsidRPr="00345A1C">
              <w:rPr>
                <w:rFonts w:ascii="GHEA Grapalat" w:hAnsi="GHEA Grapalat"/>
                <w:bCs/>
                <w:sz w:val="18"/>
                <w:szCs w:val="18"/>
              </w:rPr>
              <w:t xml:space="preserve"> </w:t>
            </w:r>
          </w:p>
        </w:tc>
        <w:tc>
          <w:tcPr>
            <w:tcW w:w="1573" w:type="dxa"/>
            <w:noWrap/>
          </w:tcPr>
          <w:p w14:paraId="72284AA3" w14:textId="77777777" w:rsidR="000A18BE" w:rsidRPr="00F162E7" w:rsidRDefault="000A18BE" w:rsidP="008B1818">
            <w:pPr>
              <w:jc w:val="center"/>
              <w:rPr>
                <w:rFonts w:ascii="GHEA Grapalat" w:hAnsi="GHEA Grapalat"/>
                <w:sz w:val="18"/>
                <w:szCs w:val="18"/>
              </w:rPr>
            </w:pPr>
            <w:r w:rsidRPr="00F162E7">
              <w:rPr>
                <w:rFonts w:ascii="GHEA Grapalat" w:hAnsi="GHEA Grapalat"/>
                <w:sz w:val="18"/>
                <w:szCs w:val="18"/>
              </w:rPr>
              <w:t>74.0</w:t>
            </w:r>
          </w:p>
        </w:tc>
        <w:tc>
          <w:tcPr>
            <w:tcW w:w="947" w:type="dxa"/>
            <w:noWrap/>
          </w:tcPr>
          <w:p w14:paraId="0EC44109" w14:textId="77777777" w:rsidR="000A18BE" w:rsidRPr="00F162E7" w:rsidRDefault="000A18BE" w:rsidP="008B1818">
            <w:pPr>
              <w:jc w:val="center"/>
              <w:rPr>
                <w:rFonts w:ascii="GHEA Grapalat" w:hAnsi="GHEA Grapalat"/>
                <w:sz w:val="18"/>
                <w:szCs w:val="18"/>
              </w:rPr>
            </w:pPr>
            <w:r w:rsidRPr="00F162E7">
              <w:rPr>
                <w:rFonts w:ascii="GHEA Grapalat" w:hAnsi="GHEA Grapalat"/>
                <w:sz w:val="18"/>
                <w:szCs w:val="18"/>
              </w:rPr>
              <w:t>8.6</w:t>
            </w:r>
          </w:p>
        </w:tc>
        <w:tc>
          <w:tcPr>
            <w:tcW w:w="1170" w:type="dxa"/>
            <w:noWrap/>
          </w:tcPr>
          <w:p w14:paraId="19FFA673" w14:textId="77777777" w:rsidR="000A18BE" w:rsidRPr="00F162E7" w:rsidRDefault="000A18BE" w:rsidP="008B1818">
            <w:pPr>
              <w:jc w:val="center"/>
              <w:rPr>
                <w:rFonts w:ascii="GHEA Grapalat" w:hAnsi="GHEA Grapalat"/>
                <w:sz w:val="18"/>
                <w:szCs w:val="18"/>
              </w:rPr>
            </w:pPr>
            <w:r w:rsidRPr="00F162E7">
              <w:rPr>
                <w:rFonts w:ascii="GHEA Grapalat" w:hAnsi="GHEA Grapalat"/>
                <w:sz w:val="18"/>
                <w:szCs w:val="18"/>
              </w:rPr>
              <w:t>105.1</w:t>
            </w:r>
          </w:p>
        </w:tc>
        <w:tc>
          <w:tcPr>
            <w:tcW w:w="1980" w:type="dxa"/>
          </w:tcPr>
          <w:p w14:paraId="7FA15BBF" w14:textId="77777777" w:rsidR="000A18BE" w:rsidRPr="00F162E7" w:rsidRDefault="000A18BE" w:rsidP="008B1818">
            <w:pPr>
              <w:jc w:val="center"/>
              <w:rPr>
                <w:rFonts w:ascii="GHEA Grapalat" w:hAnsi="GHEA Grapalat"/>
                <w:sz w:val="18"/>
                <w:szCs w:val="18"/>
              </w:rPr>
            </w:pPr>
            <w:r w:rsidRPr="00F162E7">
              <w:rPr>
                <w:rFonts w:ascii="GHEA Grapalat" w:hAnsi="GHEA Grapalat"/>
                <w:sz w:val="18"/>
                <w:szCs w:val="18"/>
              </w:rPr>
              <w:t>0.5</w:t>
            </w:r>
          </w:p>
        </w:tc>
      </w:tr>
      <w:tr w:rsidR="000A18BE" w:rsidRPr="00345A1C" w14:paraId="428448B7" w14:textId="77777777" w:rsidTr="008B1818">
        <w:trPr>
          <w:trHeight w:val="270"/>
        </w:trPr>
        <w:tc>
          <w:tcPr>
            <w:tcW w:w="4518" w:type="dxa"/>
            <w:hideMark/>
          </w:tcPr>
          <w:p w14:paraId="6017FB7B" w14:textId="77777777" w:rsidR="000A18BE" w:rsidRPr="00345A1C" w:rsidRDefault="000A18BE" w:rsidP="008B1818">
            <w:pPr>
              <w:ind w:leftChars="82" w:left="342" w:hangingChars="90" w:hanging="162"/>
              <w:rPr>
                <w:rFonts w:ascii="GHEA Grapalat" w:hAnsi="GHEA Grapalat"/>
                <w:bCs/>
                <w:sz w:val="18"/>
                <w:szCs w:val="18"/>
              </w:rPr>
            </w:pPr>
            <w:proofErr w:type="spellStart"/>
            <w:r w:rsidRPr="00345A1C">
              <w:rPr>
                <w:rFonts w:ascii="GHEA Grapalat" w:hAnsi="GHEA Grapalat"/>
                <w:bCs/>
                <w:sz w:val="18"/>
                <w:szCs w:val="18"/>
              </w:rPr>
              <w:t>մշակույթ</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զվարճություններ</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հանգիստ</w:t>
            </w:r>
            <w:proofErr w:type="spellEnd"/>
          </w:p>
        </w:tc>
        <w:tc>
          <w:tcPr>
            <w:tcW w:w="1573" w:type="dxa"/>
            <w:noWrap/>
          </w:tcPr>
          <w:p w14:paraId="13179858"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68.7</w:t>
            </w:r>
          </w:p>
        </w:tc>
        <w:tc>
          <w:tcPr>
            <w:tcW w:w="947" w:type="dxa"/>
            <w:noWrap/>
          </w:tcPr>
          <w:p w14:paraId="0B3C28B6"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7.9</w:t>
            </w:r>
          </w:p>
        </w:tc>
        <w:tc>
          <w:tcPr>
            <w:tcW w:w="1170" w:type="dxa"/>
            <w:noWrap/>
          </w:tcPr>
          <w:p w14:paraId="1DF27F33" w14:textId="77777777" w:rsidR="000A18BE" w:rsidRPr="006E3282" w:rsidRDefault="000A18BE" w:rsidP="008B1818">
            <w:pPr>
              <w:jc w:val="center"/>
              <w:rPr>
                <w:rFonts w:ascii="GHEA Grapalat" w:hAnsi="GHEA Grapalat"/>
                <w:sz w:val="18"/>
                <w:szCs w:val="18"/>
              </w:rPr>
            </w:pPr>
            <w:r w:rsidRPr="006E3282">
              <w:rPr>
                <w:rFonts w:ascii="GHEA Grapalat" w:hAnsi="GHEA Grapalat"/>
                <w:sz w:val="18"/>
                <w:szCs w:val="18"/>
              </w:rPr>
              <w:t>103.8</w:t>
            </w:r>
          </w:p>
        </w:tc>
        <w:tc>
          <w:tcPr>
            <w:tcW w:w="1980" w:type="dxa"/>
          </w:tcPr>
          <w:p w14:paraId="7B067A07" w14:textId="77777777" w:rsidR="000A18BE" w:rsidRPr="006E3282" w:rsidRDefault="000A18BE" w:rsidP="008B1818">
            <w:pPr>
              <w:jc w:val="center"/>
              <w:rPr>
                <w:rFonts w:ascii="GHEA Grapalat" w:hAnsi="GHEA Grapalat"/>
                <w:sz w:val="18"/>
                <w:szCs w:val="18"/>
              </w:rPr>
            </w:pPr>
            <w:r w:rsidRPr="006E3282">
              <w:rPr>
                <w:rFonts w:ascii="GHEA Grapalat" w:hAnsi="GHEA Grapalat"/>
                <w:sz w:val="18"/>
                <w:szCs w:val="18"/>
              </w:rPr>
              <w:t>0.3</w:t>
            </w:r>
          </w:p>
        </w:tc>
      </w:tr>
      <w:tr w:rsidR="000A18BE" w:rsidRPr="00345A1C" w14:paraId="13880E66" w14:textId="77777777" w:rsidTr="008B1818">
        <w:trPr>
          <w:trHeight w:val="270"/>
        </w:trPr>
        <w:tc>
          <w:tcPr>
            <w:tcW w:w="4518" w:type="dxa"/>
            <w:hideMark/>
          </w:tcPr>
          <w:p w14:paraId="67E67D27" w14:textId="77777777" w:rsidR="000A18BE" w:rsidRPr="00345A1C" w:rsidRDefault="000A18BE" w:rsidP="008B1818">
            <w:pPr>
              <w:ind w:leftChars="82" w:left="342" w:hangingChars="90" w:hanging="162"/>
              <w:rPr>
                <w:rFonts w:ascii="GHEA Grapalat" w:hAnsi="GHEA Grapalat"/>
                <w:bCs/>
                <w:sz w:val="18"/>
                <w:szCs w:val="18"/>
              </w:rPr>
            </w:pPr>
            <w:proofErr w:type="spellStart"/>
            <w:r w:rsidRPr="00345A1C">
              <w:rPr>
                <w:rFonts w:ascii="GHEA Grapalat" w:hAnsi="GHEA Grapalat"/>
                <w:bCs/>
                <w:sz w:val="18"/>
                <w:szCs w:val="18"/>
              </w:rPr>
              <w:t>կրթություն</w:t>
            </w:r>
            <w:proofErr w:type="spellEnd"/>
            <w:r w:rsidRPr="00345A1C">
              <w:rPr>
                <w:rFonts w:ascii="GHEA Grapalat" w:hAnsi="GHEA Grapalat"/>
                <w:bCs/>
                <w:sz w:val="18"/>
                <w:szCs w:val="18"/>
              </w:rPr>
              <w:t xml:space="preserve"> </w:t>
            </w:r>
          </w:p>
        </w:tc>
        <w:tc>
          <w:tcPr>
            <w:tcW w:w="1573" w:type="dxa"/>
            <w:noWrap/>
          </w:tcPr>
          <w:p w14:paraId="105C37DC"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23.3</w:t>
            </w:r>
          </w:p>
        </w:tc>
        <w:tc>
          <w:tcPr>
            <w:tcW w:w="947" w:type="dxa"/>
            <w:noWrap/>
          </w:tcPr>
          <w:p w14:paraId="3CD79B9C"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2.7</w:t>
            </w:r>
          </w:p>
        </w:tc>
        <w:tc>
          <w:tcPr>
            <w:tcW w:w="1170" w:type="dxa"/>
            <w:noWrap/>
          </w:tcPr>
          <w:p w14:paraId="36797B5A"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105.8</w:t>
            </w:r>
          </w:p>
        </w:tc>
        <w:tc>
          <w:tcPr>
            <w:tcW w:w="1980" w:type="dxa"/>
          </w:tcPr>
          <w:p w14:paraId="6D7DF0B4" w14:textId="77777777" w:rsidR="000A18BE" w:rsidRPr="0050131F" w:rsidRDefault="000A18BE" w:rsidP="008B1818">
            <w:pPr>
              <w:jc w:val="center"/>
              <w:rPr>
                <w:rFonts w:ascii="GHEA Grapalat" w:hAnsi="GHEA Grapalat"/>
                <w:sz w:val="18"/>
                <w:szCs w:val="18"/>
              </w:rPr>
            </w:pPr>
            <w:r w:rsidRPr="0050131F">
              <w:rPr>
                <w:rFonts w:ascii="GHEA Grapalat" w:hAnsi="GHEA Grapalat"/>
                <w:sz w:val="18"/>
                <w:szCs w:val="18"/>
              </w:rPr>
              <w:t>0.2</w:t>
            </w:r>
          </w:p>
        </w:tc>
      </w:tr>
      <w:tr w:rsidR="000A18BE" w:rsidRPr="00345A1C" w14:paraId="6B762005" w14:textId="77777777" w:rsidTr="008B1818">
        <w:trPr>
          <w:trHeight w:val="540"/>
        </w:trPr>
        <w:tc>
          <w:tcPr>
            <w:tcW w:w="4518" w:type="dxa"/>
            <w:hideMark/>
          </w:tcPr>
          <w:p w14:paraId="659D0CD5" w14:textId="77777777" w:rsidR="000A18BE" w:rsidRPr="00345A1C" w:rsidRDefault="000A18BE" w:rsidP="008B1818">
            <w:pPr>
              <w:ind w:leftChars="70" w:left="154" w:firstLineChars="1" w:firstLine="2"/>
              <w:rPr>
                <w:rFonts w:ascii="GHEA Grapalat" w:hAnsi="GHEA Grapalat"/>
                <w:bCs/>
                <w:sz w:val="18"/>
                <w:szCs w:val="18"/>
              </w:rPr>
            </w:pPr>
            <w:proofErr w:type="spellStart"/>
            <w:r w:rsidRPr="00345A1C">
              <w:rPr>
                <w:rFonts w:ascii="GHEA Grapalat" w:hAnsi="GHEA Grapalat"/>
                <w:bCs/>
                <w:sz w:val="18"/>
                <w:szCs w:val="18"/>
              </w:rPr>
              <w:t>առողջապահություն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բնակչության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սոցիալական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սպասարկում</w:t>
            </w:r>
            <w:proofErr w:type="spellEnd"/>
            <w:r w:rsidRPr="00345A1C">
              <w:rPr>
                <w:rFonts w:ascii="GHEA Grapalat" w:hAnsi="GHEA Grapalat"/>
                <w:bCs/>
                <w:sz w:val="18"/>
                <w:szCs w:val="18"/>
              </w:rPr>
              <w:t xml:space="preserve"> </w:t>
            </w:r>
          </w:p>
        </w:tc>
        <w:tc>
          <w:tcPr>
            <w:tcW w:w="1573" w:type="dxa"/>
            <w:noWrap/>
          </w:tcPr>
          <w:p w14:paraId="550246E8" w14:textId="77777777" w:rsidR="000A18BE" w:rsidRPr="00290A00" w:rsidRDefault="000A18BE" w:rsidP="008B1818">
            <w:pPr>
              <w:jc w:val="center"/>
              <w:rPr>
                <w:rFonts w:ascii="GHEA Grapalat" w:hAnsi="GHEA Grapalat"/>
                <w:sz w:val="18"/>
                <w:szCs w:val="18"/>
              </w:rPr>
            </w:pPr>
            <w:r w:rsidRPr="00290A00">
              <w:rPr>
                <w:rFonts w:ascii="GHEA Grapalat" w:hAnsi="GHEA Grapalat"/>
                <w:sz w:val="18"/>
                <w:szCs w:val="18"/>
              </w:rPr>
              <w:t>40.7</w:t>
            </w:r>
          </w:p>
        </w:tc>
        <w:tc>
          <w:tcPr>
            <w:tcW w:w="947" w:type="dxa"/>
            <w:noWrap/>
          </w:tcPr>
          <w:p w14:paraId="536711F7" w14:textId="77777777" w:rsidR="000A18BE" w:rsidRPr="00290A00" w:rsidRDefault="000A18BE" w:rsidP="008B1818">
            <w:pPr>
              <w:jc w:val="center"/>
              <w:rPr>
                <w:rFonts w:ascii="GHEA Grapalat" w:hAnsi="GHEA Grapalat"/>
                <w:sz w:val="18"/>
                <w:szCs w:val="18"/>
              </w:rPr>
            </w:pPr>
            <w:r w:rsidRPr="00290A00">
              <w:rPr>
                <w:rFonts w:ascii="GHEA Grapalat" w:hAnsi="GHEA Grapalat"/>
                <w:sz w:val="18"/>
                <w:szCs w:val="18"/>
              </w:rPr>
              <w:t>4.7</w:t>
            </w:r>
          </w:p>
        </w:tc>
        <w:tc>
          <w:tcPr>
            <w:tcW w:w="1170" w:type="dxa"/>
            <w:noWrap/>
          </w:tcPr>
          <w:p w14:paraId="342908D9" w14:textId="77777777" w:rsidR="000A18BE" w:rsidRPr="00290A00" w:rsidRDefault="000A18BE" w:rsidP="008B1818">
            <w:pPr>
              <w:jc w:val="center"/>
              <w:rPr>
                <w:rFonts w:ascii="GHEA Grapalat" w:hAnsi="GHEA Grapalat"/>
                <w:sz w:val="18"/>
                <w:szCs w:val="18"/>
              </w:rPr>
            </w:pPr>
            <w:r w:rsidRPr="00290A00">
              <w:rPr>
                <w:rFonts w:ascii="GHEA Grapalat" w:hAnsi="GHEA Grapalat"/>
                <w:sz w:val="18"/>
                <w:szCs w:val="18"/>
              </w:rPr>
              <w:t>107.9</w:t>
            </w:r>
          </w:p>
        </w:tc>
        <w:tc>
          <w:tcPr>
            <w:tcW w:w="1980" w:type="dxa"/>
          </w:tcPr>
          <w:p w14:paraId="254537B0" w14:textId="77777777" w:rsidR="000A18BE" w:rsidRPr="00290A00" w:rsidRDefault="000A18BE" w:rsidP="008B1818">
            <w:pPr>
              <w:jc w:val="center"/>
              <w:rPr>
                <w:rFonts w:ascii="GHEA Grapalat" w:hAnsi="GHEA Grapalat"/>
                <w:sz w:val="18"/>
                <w:szCs w:val="18"/>
              </w:rPr>
            </w:pPr>
            <w:r w:rsidRPr="00290A00">
              <w:rPr>
                <w:rFonts w:ascii="GHEA Grapalat" w:hAnsi="GHEA Grapalat"/>
                <w:sz w:val="18"/>
                <w:szCs w:val="18"/>
              </w:rPr>
              <w:t>0.4</w:t>
            </w:r>
          </w:p>
        </w:tc>
      </w:tr>
      <w:tr w:rsidR="000A18BE" w:rsidRPr="00345A1C" w14:paraId="0DCFCC44" w14:textId="77777777" w:rsidTr="008B1818">
        <w:trPr>
          <w:trHeight w:val="270"/>
        </w:trPr>
        <w:tc>
          <w:tcPr>
            <w:tcW w:w="4518" w:type="dxa"/>
            <w:hideMark/>
          </w:tcPr>
          <w:p w14:paraId="2DB74BCA" w14:textId="77777777" w:rsidR="000A18BE" w:rsidRPr="00345A1C" w:rsidRDefault="000A18BE" w:rsidP="008B1818">
            <w:pPr>
              <w:ind w:leftChars="70" w:left="154" w:firstLineChars="14" w:firstLine="25"/>
              <w:rPr>
                <w:rFonts w:ascii="GHEA Grapalat" w:hAnsi="GHEA Grapalat"/>
                <w:bCs/>
                <w:sz w:val="18"/>
                <w:szCs w:val="18"/>
              </w:rPr>
            </w:pPr>
            <w:proofErr w:type="spellStart"/>
            <w:r w:rsidRPr="00345A1C">
              <w:rPr>
                <w:rFonts w:ascii="GHEA Grapalat" w:hAnsi="GHEA Grapalat"/>
                <w:bCs/>
                <w:sz w:val="18"/>
                <w:szCs w:val="18"/>
              </w:rPr>
              <w:t>անշարժ</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գույքի</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հետ</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կապված</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գործունեություն</w:t>
            </w:r>
            <w:proofErr w:type="spellEnd"/>
          </w:p>
        </w:tc>
        <w:tc>
          <w:tcPr>
            <w:tcW w:w="1573" w:type="dxa"/>
            <w:noWrap/>
          </w:tcPr>
          <w:p w14:paraId="6BE3547B"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35.2</w:t>
            </w:r>
          </w:p>
        </w:tc>
        <w:tc>
          <w:tcPr>
            <w:tcW w:w="947" w:type="dxa"/>
            <w:noWrap/>
          </w:tcPr>
          <w:p w14:paraId="0B2CD332"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4.1</w:t>
            </w:r>
          </w:p>
        </w:tc>
        <w:tc>
          <w:tcPr>
            <w:tcW w:w="1170" w:type="dxa"/>
            <w:noWrap/>
          </w:tcPr>
          <w:p w14:paraId="51AED6D7"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117.4</w:t>
            </w:r>
          </w:p>
        </w:tc>
        <w:tc>
          <w:tcPr>
            <w:tcW w:w="1980" w:type="dxa"/>
          </w:tcPr>
          <w:p w14:paraId="3B74E05B"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0.7</w:t>
            </w:r>
          </w:p>
        </w:tc>
      </w:tr>
      <w:tr w:rsidR="000A18BE" w:rsidRPr="00345A1C" w14:paraId="3B6BE85D" w14:textId="77777777" w:rsidTr="008B1818">
        <w:trPr>
          <w:trHeight w:val="270"/>
        </w:trPr>
        <w:tc>
          <w:tcPr>
            <w:tcW w:w="4518" w:type="dxa"/>
            <w:hideMark/>
          </w:tcPr>
          <w:p w14:paraId="77DC11EF" w14:textId="77777777" w:rsidR="000A18BE" w:rsidRPr="00345A1C" w:rsidRDefault="000A18BE" w:rsidP="008B1818">
            <w:pPr>
              <w:ind w:leftChars="70" w:left="154" w:firstLineChars="14" w:firstLine="25"/>
              <w:rPr>
                <w:rFonts w:ascii="GHEA Grapalat" w:hAnsi="GHEA Grapalat"/>
                <w:bCs/>
                <w:sz w:val="18"/>
                <w:szCs w:val="18"/>
              </w:rPr>
            </w:pPr>
            <w:proofErr w:type="spellStart"/>
            <w:r w:rsidRPr="00345A1C">
              <w:rPr>
                <w:rFonts w:ascii="GHEA Grapalat" w:hAnsi="GHEA Grapalat"/>
                <w:bCs/>
                <w:sz w:val="18"/>
                <w:szCs w:val="18"/>
              </w:rPr>
              <w:t>տեղեկատվություն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կապ</w:t>
            </w:r>
            <w:proofErr w:type="spellEnd"/>
            <w:r w:rsidRPr="00345A1C">
              <w:rPr>
                <w:rFonts w:ascii="GHEA Grapalat" w:hAnsi="GHEA Grapalat"/>
                <w:bCs/>
                <w:sz w:val="18"/>
                <w:szCs w:val="18"/>
              </w:rPr>
              <w:t xml:space="preserve"> </w:t>
            </w:r>
          </w:p>
        </w:tc>
        <w:tc>
          <w:tcPr>
            <w:tcW w:w="1573" w:type="dxa"/>
            <w:noWrap/>
          </w:tcPr>
          <w:p w14:paraId="50A8F7BB"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189.1</w:t>
            </w:r>
          </w:p>
        </w:tc>
        <w:tc>
          <w:tcPr>
            <w:tcW w:w="947" w:type="dxa"/>
            <w:noWrap/>
          </w:tcPr>
          <w:p w14:paraId="7D34AF26"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21.9</w:t>
            </w:r>
          </w:p>
        </w:tc>
        <w:tc>
          <w:tcPr>
            <w:tcW w:w="1170" w:type="dxa"/>
            <w:noWrap/>
          </w:tcPr>
          <w:p w14:paraId="69304C6C"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118.0</w:t>
            </w:r>
          </w:p>
        </w:tc>
        <w:tc>
          <w:tcPr>
            <w:tcW w:w="1980" w:type="dxa"/>
          </w:tcPr>
          <w:p w14:paraId="7CF0C2BE"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3.4</w:t>
            </w:r>
          </w:p>
        </w:tc>
      </w:tr>
      <w:tr w:rsidR="000A18BE" w:rsidRPr="00345A1C" w14:paraId="1E2A9854" w14:textId="77777777" w:rsidTr="008B1818">
        <w:trPr>
          <w:trHeight w:val="270"/>
        </w:trPr>
        <w:tc>
          <w:tcPr>
            <w:tcW w:w="4518" w:type="dxa"/>
            <w:hideMark/>
          </w:tcPr>
          <w:p w14:paraId="35BDFCA5" w14:textId="77777777" w:rsidR="000A18BE" w:rsidRPr="00345A1C" w:rsidRDefault="000A18BE" w:rsidP="008B1818">
            <w:pPr>
              <w:ind w:leftChars="82" w:left="342" w:hangingChars="90" w:hanging="162"/>
              <w:rPr>
                <w:rFonts w:ascii="GHEA Grapalat" w:hAnsi="GHEA Grapalat"/>
                <w:bCs/>
                <w:sz w:val="18"/>
                <w:szCs w:val="18"/>
              </w:rPr>
            </w:pPr>
            <w:proofErr w:type="spellStart"/>
            <w:r w:rsidRPr="00345A1C">
              <w:rPr>
                <w:rFonts w:ascii="GHEA Grapalat" w:hAnsi="GHEA Grapalat"/>
                <w:bCs/>
                <w:sz w:val="18"/>
                <w:szCs w:val="18"/>
              </w:rPr>
              <w:t>տրանսպորտ</w:t>
            </w:r>
            <w:proofErr w:type="spellEnd"/>
            <w:r w:rsidRPr="00345A1C">
              <w:rPr>
                <w:rFonts w:ascii="GHEA Grapalat" w:hAnsi="GHEA Grapalat"/>
                <w:bCs/>
                <w:sz w:val="18"/>
                <w:szCs w:val="18"/>
              </w:rPr>
              <w:t xml:space="preserve"> </w:t>
            </w:r>
          </w:p>
        </w:tc>
        <w:tc>
          <w:tcPr>
            <w:tcW w:w="1573" w:type="dxa"/>
            <w:noWrap/>
          </w:tcPr>
          <w:p w14:paraId="54921D02"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76.3</w:t>
            </w:r>
          </w:p>
        </w:tc>
        <w:tc>
          <w:tcPr>
            <w:tcW w:w="947" w:type="dxa"/>
            <w:noWrap/>
          </w:tcPr>
          <w:p w14:paraId="046FB21E"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8.8</w:t>
            </w:r>
          </w:p>
        </w:tc>
        <w:tc>
          <w:tcPr>
            <w:tcW w:w="1170" w:type="dxa"/>
            <w:noWrap/>
          </w:tcPr>
          <w:p w14:paraId="4C10DAF3"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89.4</w:t>
            </w:r>
          </w:p>
        </w:tc>
        <w:tc>
          <w:tcPr>
            <w:tcW w:w="1980" w:type="dxa"/>
          </w:tcPr>
          <w:p w14:paraId="3DAC8301"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(1.1)</w:t>
            </w:r>
          </w:p>
        </w:tc>
      </w:tr>
      <w:tr w:rsidR="000A18BE" w:rsidRPr="00345A1C" w14:paraId="6D170E61" w14:textId="77777777" w:rsidTr="008B1818">
        <w:trPr>
          <w:trHeight w:val="270"/>
        </w:trPr>
        <w:tc>
          <w:tcPr>
            <w:tcW w:w="4518" w:type="dxa"/>
            <w:hideMark/>
          </w:tcPr>
          <w:p w14:paraId="6322959F" w14:textId="77777777" w:rsidR="000A18BE" w:rsidRPr="00345A1C" w:rsidRDefault="000A18BE" w:rsidP="008B1818">
            <w:pPr>
              <w:ind w:leftChars="82" w:left="342" w:hangingChars="90" w:hanging="162"/>
              <w:rPr>
                <w:rFonts w:ascii="GHEA Grapalat" w:hAnsi="GHEA Grapalat"/>
                <w:bCs/>
                <w:sz w:val="18"/>
                <w:szCs w:val="18"/>
              </w:rPr>
            </w:pPr>
            <w:proofErr w:type="spellStart"/>
            <w:r w:rsidRPr="00345A1C">
              <w:rPr>
                <w:rFonts w:ascii="GHEA Grapalat" w:hAnsi="GHEA Grapalat"/>
                <w:bCs/>
                <w:sz w:val="18"/>
                <w:szCs w:val="18"/>
              </w:rPr>
              <w:t>վարչարարական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օժանդակ</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գործունեություն</w:t>
            </w:r>
            <w:proofErr w:type="spellEnd"/>
          </w:p>
        </w:tc>
        <w:tc>
          <w:tcPr>
            <w:tcW w:w="1573" w:type="dxa"/>
            <w:noWrap/>
          </w:tcPr>
          <w:p w14:paraId="40D2DD10"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27.2</w:t>
            </w:r>
          </w:p>
        </w:tc>
        <w:tc>
          <w:tcPr>
            <w:tcW w:w="947" w:type="dxa"/>
            <w:noWrap/>
          </w:tcPr>
          <w:p w14:paraId="747782A8"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3.1</w:t>
            </w:r>
          </w:p>
        </w:tc>
        <w:tc>
          <w:tcPr>
            <w:tcW w:w="1170" w:type="dxa"/>
            <w:noWrap/>
          </w:tcPr>
          <w:p w14:paraId="27DC4AB0"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109.8</w:t>
            </w:r>
          </w:p>
        </w:tc>
        <w:tc>
          <w:tcPr>
            <w:tcW w:w="1980" w:type="dxa"/>
          </w:tcPr>
          <w:p w14:paraId="492A0BE4"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0.3</w:t>
            </w:r>
          </w:p>
        </w:tc>
      </w:tr>
      <w:tr w:rsidR="000A18BE" w:rsidRPr="00345A1C" w14:paraId="791C8166" w14:textId="77777777" w:rsidTr="008B1818">
        <w:trPr>
          <w:trHeight w:val="270"/>
        </w:trPr>
        <w:tc>
          <w:tcPr>
            <w:tcW w:w="4518" w:type="dxa"/>
            <w:hideMark/>
          </w:tcPr>
          <w:p w14:paraId="288F964D" w14:textId="77777777" w:rsidR="000A18BE" w:rsidRPr="00345A1C" w:rsidRDefault="000A18BE" w:rsidP="008B1818">
            <w:pPr>
              <w:ind w:leftChars="70" w:left="154" w:firstLineChars="14" w:firstLine="25"/>
              <w:rPr>
                <w:rFonts w:ascii="GHEA Grapalat" w:hAnsi="GHEA Grapalat"/>
                <w:bCs/>
                <w:sz w:val="18"/>
                <w:szCs w:val="18"/>
              </w:rPr>
            </w:pPr>
            <w:proofErr w:type="spellStart"/>
            <w:r w:rsidRPr="00345A1C">
              <w:rPr>
                <w:rFonts w:ascii="GHEA Grapalat" w:hAnsi="GHEA Grapalat"/>
                <w:bCs/>
                <w:sz w:val="18"/>
                <w:szCs w:val="18"/>
              </w:rPr>
              <w:t>մասնագիտ</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գիտական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տեխ</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գործունեություն</w:t>
            </w:r>
            <w:proofErr w:type="spellEnd"/>
            <w:r w:rsidRPr="00345A1C">
              <w:rPr>
                <w:rFonts w:ascii="GHEA Grapalat" w:hAnsi="GHEA Grapalat"/>
                <w:bCs/>
                <w:sz w:val="18"/>
                <w:szCs w:val="18"/>
              </w:rPr>
              <w:t xml:space="preserve"> </w:t>
            </w:r>
          </w:p>
        </w:tc>
        <w:tc>
          <w:tcPr>
            <w:tcW w:w="1573" w:type="dxa"/>
            <w:noWrap/>
          </w:tcPr>
          <w:p w14:paraId="2785D394"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40.3</w:t>
            </w:r>
          </w:p>
        </w:tc>
        <w:tc>
          <w:tcPr>
            <w:tcW w:w="947" w:type="dxa"/>
            <w:noWrap/>
          </w:tcPr>
          <w:p w14:paraId="541292CE"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4.7</w:t>
            </w:r>
          </w:p>
        </w:tc>
        <w:tc>
          <w:tcPr>
            <w:tcW w:w="1170" w:type="dxa"/>
            <w:noWrap/>
          </w:tcPr>
          <w:p w14:paraId="6796D1F5"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107.1</w:t>
            </w:r>
          </w:p>
        </w:tc>
        <w:tc>
          <w:tcPr>
            <w:tcW w:w="1980" w:type="dxa"/>
          </w:tcPr>
          <w:p w14:paraId="20019E24"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0.4</w:t>
            </w:r>
          </w:p>
        </w:tc>
      </w:tr>
      <w:tr w:rsidR="000A18BE" w:rsidRPr="00345A1C" w14:paraId="534C29DA" w14:textId="77777777" w:rsidTr="008B1818">
        <w:trPr>
          <w:trHeight w:val="270"/>
        </w:trPr>
        <w:tc>
          <w:tcPr>
            <w:tcW w:w="4518" w:type="dxa"/>
            <w:hideMark/>
          </w:tcPr>
          <w:p w14:paraId="559D1A58" w14:textId="77777777" w:rsidR="000A18BE" w:rsidRPr="00345A1C" w:rsidRDefault="000A18BE" w:rsidP="008B1818">
            <w:pPr>
              <w:ind w:leftChars="70" w:left="154" w:firstLineChars="14" w:firstLine="25"/>
              <w:rPr>
                <w:rFonts w:ascii="GHEA Grapalat" w:hAnsi="GHEA Grapalat"/>
                <w:bCs/>
                <w:sz w:val="18"/>
                <w:szCs w:val="18"/>
              </w:rPr>
            </w:pPr>
            <w:proofErr w:type="spellStart"/>
            <w:r w:rsidRPr="00345A1C">
              <w:rPr>
                <w:rFonts w:ascii="GHEA Grapalat" w:hAnsi="GHEA Grapalat"/>
                <w:bCs/>
                <w:sz w:val="18"/>
                <w:szCs w:val="18"/>
              </w:rPr>
              <w:t>ֆինանսական</w:t>
            </w:r>
            <w:proofErr w:type="spellEnd"/>
            <w:r w:rsidRPr="00345A1C">
              <w:rPr>
                <w:rFonts w:ascii="GHEA Grapalat" w:hAnsi="GHEA Grapalat"/>
                <w:bCs/>
                <w:sz w:val="18"/>
                <w:szCs w:val="18"/>
              </w:rPr>
              <w:t xml:space="preserve"> և </w:t>
            </w:r>
            <w:proofErr w:type="spellStart"/>
            <w:r w:rsidRPr="00345A1C">
              <w:rPr>
                <w:rFonts w:ascii="GHEA Grapalat" w:hAnsi="GHEA Grapalat"/>
                <w:bCs/>
                <w:sz w:val="18"/>
                <w:szCs w:val="18"/>
              </w:rPr>
              <w:t>ապահովագրական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գործունեություն</w:t>
            </w:r>
            <w:proofErr w:type="spellEnd"/>
          </w:p>
        </w:tc>
        <w:tc>
          <w:tcPr>
            <w:tcW w:w="1573" w:type="dxa"/>
            <w:noWrap/>
          </w:tcPr>
          <w:p w14:paraId="07087837"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283.8</w:t>
            </w:r>
          </w:p>
        </w:tc>
        <w:tc>
          <w:tcPr>
            <w:tcW w:w="947" w:type="dxa"/>
            <w:noWrap/>
          </w:tcPr>
          <w:p w14:paraId="6AF88C14"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32.8</w:t>
            </w:r>
          </w:p>
        </w:tc>
        <w:tc>
          <w:tcPr>
            <w:tcW w:w="1170" w:type="dxa"/>
            <w:noWrap/>
          </w:tcPr>
          <w:p w14:paraId="5C22BAA6"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120.1</w:t>
            </w:r>
          </w:p>
        </w:tc>
        <w:tc>
          <w:tcPr>
            <w:tcW w:w="1980" w:type="dxa"/>
          </w:tcPr>
          <w:p w14:paraId="3B5F54FC"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6.4</w:t>
            </w:r>
          </w:p>
        </w:tc>
      </w:tr>
      <w:tr w:rsidR="000A18BE" w:rsidRPr="00345A1C" w14:paraId="2840F642" w14:textId="77777777" w:rsidTr="008B1818">
        <w:trPr>
          <w:trHeight w:val="285"/>
        </w:trPr>
        <w:tc>
          <w:tcPr>
            <w:tcW w:w="4518" w:type="dxa"/>
            <w:hideMark/>
          </w:tcPr>
          <w:p w14:paraId="2BEE7606" w14:textId="77777777" w:rsidR="000A18BE" w:rsidRPr="00345A1C" w:rsidRDefault="000A18BE" w:rsidP="008B1818">
            <w:pPr>
              <w:ind w:leftChars="70" w:left="154" w:firstLineChars="14" w:firstLine="25"/>
              <w:rPr>
                <w:rFonts w:ascii="GHEA Grapalat" w:hAnsi="GHEA Grapalat"/>
                <w:bCs/>
                <w:sz w:val="18"/>
                <w:szCs w:val="18"/>
              </w:rPr>
            </w:pPr>
            <w:proofErr w:type="spellStart"/>
            <w:r w:rsidRPr="00345A1C">
              <w:rPr>
                <w:rFonts w:ascii="GHEA Grapalat" w:hAnsi="GHEA Grapalat"/>
                <w:bCs/>
                <w:sz w:val="18"/>
                <w:szCs w:val="18"/>
              </w:rPr>
              <w:t>սպասարկման</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այլ</w:t>
            </w:r>
            <w:proofErr w:type="spellEnd"/>
            <w:r w:rsidRPr="00345A1C">
              <w:rPr>
                <w:rFonts w:ascii="GHEA Grapalat" w:hAnsi="GHEA Grapalat"/>
                <w:bCs/>
                <w:sz w:val="18"/>
                <w:szCs w:val="18"/>
              </w:rPr>
              <w:t xml:space="preserve"> </w:t>
            </w:r>
            <w:proofErr w:type="spellStart"/>
            <w:r w:rsidRPr="00345A1C">
              <w:rPr>
                <w:rFonts w:ascii="GHEA Grapalat" w:hAnsi="GHEA Grapalat"/>
                <w:bCs/>
                <w:sz w:val="18"/>
                <w:szCs w:val="18"/>
              </w:rPr>
              <w:t>ծառայություններ</w:t>
            </w:r>
            <w:proofErr w:type="spellEnd"/>
          </w:p>
        </w:tc>
        <w:tc>
          <w:tcPr>
            <w:tcW w:w="1573" w:type="dxa"/>
            <w:noWrap/>
          </w:tcPr>
          <w:p w14:paraId="7632983F"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6.7</w:t>
            </w:r>
          </w:p>
        </w:tc>
        <w:tc>
          <w:tcPr>
            <w:tcW w:w="947" w:type="dxa"/>
            <w:noWrap/>
          </w:tcPr>
          <w:p w14:paraId="0E07A173"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0.8</w:t>
            </w:r>
          </w:p>
        </w:tc>
        <w:tc>
          <w:tcPr>
            <w:tcW w:w="1170" w:type="dxa"/>
            <w:noWrap/>
          </w:tcPr>
          <w:p w14:paraId="55C9764B"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109.1</w:t>
            </w:r>
          </w:p>
        </w:tc>
        <w:tc>
          <w:tcPr>
            <w:tcW w:w="1980" w:type="dxa"/>
          </w:tcPr>
          <w:p w14:paraId="2CCBF9F5" w14:textId="77777777" w:rsidR="000A18BE" w:rsidRPr="00172094" w:rsidRDefault="000A18BE" w:rsidP="008B1818">
            <w:pPr>
              <w:jc w:val="center"/>
              <w:rPr>
                <w:rFonts w:ascii="GHEA Grapalat" w:hAnsi="GHEA Grapalat"/>
                <w:sz w:val="18"/>
                <w:szCs w:val="18"/>
              </w:rPr>
            </w:pPr>
            <w:r w:rsidRPr="00172094">
              <w:rPr>
                <w:rFonts w:ascii="GHEA Grapalat" w:hAnsi="GHEA Grapalat"/>
                <w:sz w:val="18"/>
                <w:szCs w:val="18"/>
              </w:rPr>
              <w:t>0.1</w:t>
            </w:r>
          </w:p>
        </w:tc>
      </w:tr>
    </w:tbl>
    <w:p w14:paraId="5F341C0A" w14:textId="77777777" w:rsidR="000A18BE" w:rsidRPr="00345A1C" w:rsidRDefault="000A18BE" w:rsidP="000A18BE">
      <w:pPr>
        <w:rPr>
          <w:rFonts w:ascii="GHEA Grapalat" w:hAnsi="GHEA Grapalat"/>
          <w:b/>
          <w:szCs w:val="20"/>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6D249235" w14:textId="77777777" w:rsidR="000A18BE" w:rsidRPr="00345A1C" w:rsidRDefault="000A18BE" w:rsidP="000A18BE">
      <w:pPr>
        <w:jc w:val="center"/>
        <w:rPr>
          <w:rFonts w:ascii="GHEA Grapalat" w:hAnsi="GHEA Grapalat"/>
          <w:b/>
          <w:szCs w:val="20"/>
        </w:rPr>
      </w:pPr>
    </w:p>
    <w:p w14:paraId="2F09EEA5" w14:textId="77777777" w:rsidR="000A18BE" w:rsidRPr="00E0512F" w:rsidRDefault="000A18BE" w:rsidP="000A18BE">
      <w:pPr>
        <w:rPr>
          <w:rFonts w:ascii="GHEA Grapalat" w:hAnsi="GHEA Grapalat"/>
          <w:b/>
          <w:sz w:val="18"/>
          <w:szCs w:val="18"/>
        </w:rPr>
      </w:pPr>
      <w:proofErr w:type="spellStart"/>
      <w:r w:rsidRPr="00E0512F">
        <w:rPr>
          <w:rFonts w:ascii="GHEA Grapalat" w:hAnsi="GHEA Grapalat"/>
          <w:b/>
          <w:sz w:val="18"/>
          <w:szCs w:val="18"/>
        </w:rPr>
        <w:t>Աղյուսակ</w:t>
      </w:r>
      <w:proofErr w:type="spellEnd"/>
      <w:r w:rsidRPr="00E0512F">
        <w:rPr>
          <w:rFonts w:ascii="GHEA Grapalat" w:hAnsi="GHEA Grapalat"/>
          <w:b/>
          <w:sz w:val="18"/>
          <w:szCs w:val="18"/>
        </w:rPr>
        <w:t xml:space="preserve"> 2. </w:t>
      </w:r>
      <w:proofErr w:type="spellStart"/>
      <w:r w:rsidRPr="00E0512F">
        <w:rPr>
          <w:rFonts w:ascii="GHEA Grapalat" w:hAnsi="GHEA Grapalat"/>
          <w:b/>
          <w:sz w:val="18"/>
          <w:szCs w:val="18"/>
        </w:rPr>
        <w:t>Արտահանման</w:t>
      </w:r>
      <w:proofErr w:type="spellEnd"/>
      <w:r w:rsidRPr="00E0512F">
        <w:rPr>
          <w:rFonts w:ascii="GHEA Grapalat" w:hAnsi="GHEA Grapalat"/>
          <w:b/>
          <w:sz w:val="18"/>
          <w:szCs w:val="18"/>
        </w:rPr>
        <w:t xml:space="preserve"> </w:t>
      </w:r>
      <w:proofErr w:type="spellStart"/>
      <w:r w:rsidRPr="00E0512F">
        <w:rPr>
          <w:rFonts w:ascii="GHEA Grapalat" w:hAnsi="GHEA Grapalat"/>
          <w:b/>
          <w:sz w:val="18"/>
          <w:szCs w:val="18"/>
        </w:rPr>
        <w:t>ապրանքային</w:t>
      </w:r>
      <w:proofErr w:type="spellEnd"/>
      <w:r w:rsidRPr="00E0512F">
        <w:rPr>
          <w:rFonts w:ascii="GHEA Grapalat" w:hAnsi="GHEA Grapalat"/>
          <w:b/>
          <w:sz w:val="18"/>
          <w:szCs w:val="18"/>
        </w:rPr>
        <w:t xml:space="preserve"> </w:t>
      </w:r>
      <w:proofErr w:type="spellStart"/>
      <w:r w:rsidRPr="00E0512F">
        <w:rPr>
          <w:rFonts w:ascii="GHEA Grapalat" w:hAnsi="GHEA Grapalat"/>
          <w:b/>
          <w:sz w:val="18"/>
          <w:szCs w:val="18"/>
        </w:rPr>
        <w:t>կառուցվածքը</w:t>
      </w:r>
      <w:proofErr w:type="spellEnd"/>
      <w:r w:rsidRPr="00E0512F">
        <w:rPr>
          <w:rFonts w:ascii="GHEA Grapalat" w:hAnsi="GHEA Grapalat"/>
          <w:b/>
          <w:sz w:val="18"/>
          <w:szCs w:val="18"/>
        </w:rPr>
        <w:t xml:space="preserve"> և </w:t>
      </w:r>
      <w:proofErr w:type="spellStart"/>
      <w:r w:rsidRPr="00E0512F">
        <w:rPr>
          <w:rFonts w:ascii="GHEA Grapalat" w:hAnsi="GHEA Grapalat"/>
          <w:b/>
          <w:sz w:val="18"/>
          <w:szCs w:val="18"/>
        </w:rPr>
        <w:t>նպաստումները</w:t>
      </w:r>
      <w:proofErr w:type="spellEnd"/>
      <w:r>
        <w:rPr>
          <w:rFonts w:ascii="GHEA Grapalat" w:hAnsi="GHEA Grapalat"/>
          <w:b/>
          <w:sz w:val="18"/>
          <w:szCs w:val="18"/>
        </w:rPr>
        <w:t xml:space="preserve">, </w:t>
      </w:r>
      <w:r w:rsidRPr="00E0512F">
        <w:rPr>
          <w:rFonts w:ascii="GHEA Grapalat" w:hAnsi="GHEA Grapalat"/>
          <w:b/>
          <w:sz w:val="18"/>
          <w:szCs w:val="18"/>
        </w:rPr>
        <w:t>2</w:t>
      </w:r>
      <w:r>
        <w:rPr>
          <w:rFonts w:ascii="GHEA Grapalat" w:hAnsi="GHEA Grapalat"/>
          <w:b/>
          <w:sz w:val="18"/>
          <w:szCs w:val="18"/>
        </w:rPr>
        <w:t>025</w:t>
      </w:r>
      <w:r w:rsidRPr="00E0512F">
        <w:rPr>
          <w:rFonts w:ascii="GHEA Grapalat" w:hAnsi="GHEA Grapalat"/>
          <w:b/>
          <w:sz w:val="18"/>
          <w:szCs w:val="18"/>
        </w:rPr>
        <w:t>թ.</w:t>
      </w:r>
      <w:r>
        <w:rPr>
          <w:rFonts w:ascii="GHEA Grapalat" w:hAnsi="GHEA Grapalat"/>
          <w:b/>
          <w:sz w:val="18"/>
          <w:szCs w:val="18"/>
        </w:rPr>
        <w:t xml:space="preserve"> </w:t>
      </w:r>
      <w:proofErr w:type="spellStart"/>
      <w:r>
        <w:rPr>
          <w:rFonts w:ascii="GHEA Grapalat" w:hAnsi="GHEA Grapalat"/>
          <w:b/>
          <w:sz w:val="18"/>
          <w:szCs w:val="18"/>
        </w:rPr>
        <w:t>հունվար-մարտ</w:t>
      </w:r>
      <w:proofErr w:type="spellEnd"/>
      <w:r w:rsidRPr="00E0512F">
        <w:rPr>
          <w:rFonts w:ascii="GHEA Grapalat" w:hAnsi="GHEA Grapalat"/>
          <w:b/>
          <w:sz w:val="18"/>
          <w:szCs w:val="18"/>
        </w:rPr>
        <w:t xml:space="preserve"> </w:t>
      </w:r>
    </w:p>
    <w:tbl>
      <w:tblPr>
        <w:tblStyle w:val="TableGrid1"/>
        <w:tblW w:w="10201" w:type="dxa"/>
        <w:tblLayout w:type="fixed"/>
        <w:tblLook w:val="04A0" w:firstRow="1" w:lastRow="0" w:firstColumn="1" w:lastColumn="0" w:noHBand="0" w:noVBand="1"/>
      </w:tblPr>
      <w:tblGrid>
        <w:gridCol w:w="5098"/>
        <w:gridCol w:w="1418"/>
        <w:gridCol w:w="1134"/>
        <w:gridCol w:w="1134"/>
        <w:gridCol w:w="1417"/>
      </w:tblGrid>
      <w:tr w:rsidR="000A18BE" w:rsidRPr="00345A1C" w14:paraId="09084C43" w14:textId="77777777" w:rsidTr="008B1818">
        <w:tc>
          <w:tcPr>
            <w:tcW w:w="5098" w:type="dxa"/>
          </w:tcPr>
          <w:p w14:paraId="2B14FF4B" w14:textId="77777777" w:rsidR="000A18BE" w:rsidRPr="006E0EBF" w:rsidRDefault="000A18BE" w:rsidP="008B1818">
            <w:pPr>
              <w:rPr>
                <w:rFonts w:ascii="GHEA Grapalat" w:hAnsi="GHEA Grapalat"/>
                <w:b/>
                <w:bCs/>
                <w:sz w:val="18"/>
                <w:szCs w:val="18"/>
              </w:rPr>
            </w:pPr>
            <w:r w:rsidRPr="006E0EBF">
              <w:rPr>
                <w:rFonts w:ascii="GHEA Grapalat" w:hAnsi="GHEA Grapalat"/>
                <w:b/>
                <w:bCs/>
                <w:sz w:val="18"/>
                <w:szCs w:val="18"/>
              </w:rPr>
              <w:t>ԱՐՏԱՀԱՆՈՒՄ</w:t>
            </w:r>
          </w:p>
        </w:tc>
        <w:tc>
          <w:tcPr>
            <w:tcW w:w="1418" w:type="dxa"/>
          </w:tcPr>
          <w:p w14:paraId="5F92A16F" w14:textId="77777777" w:rsidR="000A18BE" w:rsidRPr="006E0EBF" w:rsidRDefault="000A18BE" w:rsidP="008B1818">
            <w:pPr>
              <w:jc w:val="center"/>
              <w:rPr>
                <w:rFonts w:ascii="GHEA Grapalat" w:hAnsi="GHEA Grapalat"/>
                <w:b/>
                <w:bCs/>
                <w:sz w:val="18"/>
                <w:szCs w:val="18"/>
              </w:rPr>
            </w:pPr>
            <w:proofErr w:type="spellStart"/>
            <w:r w:rsidRPr="006E0EBF">
              <w:rPr>
                <w:rFonts w:ascii="GHEA Grapalat" w:hAnsi="GHEA Grapalat"/>
                <w:b/>
                <w:bCs/>
                <w:sz w:val="18"/>
                <w:szCs w:val="18"/>
              </w:rPr>
              <w:t>Ծավալ</w:t>
            </w:r>
            <w:proofErr w:type="spellEnd"/>
            <w:r w:rsidRPr="006E0EBF">
              <w:rPr>
                <w:rFonts w:ascii="GHEA Grapalat" w:hAnsi="GHEA Grapalat"/>
                <w:b/>
                <w:bCs/>
                <w:sz w:val="18"/>
                <w:szCs w:val="18"/>
              </w:rPr>
              <w:t xml:space="preserve"> </w:t>
            </w:r>
            <w:r w:rsidRPr="006E0EBF">
              <w:rPr>
                <w:rFonts w:ascii="GHEA Grapalat" w:hAnsi="GHEA Grapalat" w:cs="Sylfaen"/>
                <w:b/>
                <w:bCs/>
                <w:sz w:val="18"/>
                <w:szCs w:val="18"/>
              </w:rPr>
              <w:t>(</w:t>
            </w:r>
            <w:proofErr w:type="spellStart"/>
            <w:r w:rsidRPr="006E0EBF">
              <w:rPr>
                <w:rFonts w:ascii="GHEA Grapalat" w:hAnsi="GHEA Grapalat" w:cs="Sylfaen"/>
                <w:b/>
                <w:bCs/>
                <w:sz w:val="18"/>
                <w:szCs w:val="18"/>
              </w:rPr>
              <w:t>մլն</w:t>
            </w:r>
            <w:proofErr w:type="spellEnd"/>
            <w:r w:rsidRPr="006E0EBF">
              <w:rPr>
                <w:rFonts w:ascii="GHEA Grapalat" w:hAnsi="GHEA Grapalat" w:cs="Sylfaen"/>
                <w:b/>
                <w:bCs/>
                <w:sz w:val="18"/>
                <w:szCs w:val="18"/>
              </w:rPr>
              <w:t xml:space="preserve"> ԱՄՆ </w:t>
            </w:r>
            <w:proofErr w:type="spellStart"/>
            <w:r w:rsidRPr="006E0EBF">
              <w:rPr>
                <w:rFonts w:ascii="GHEA Grapalat" w:hAnsi="GHEA Grapalat" w:cs="Sylfaen"/>
                <w:b/>
                <w:bCs/>
                <w:sz w:val="18"/>
                <w:szCs w:val="18"/>
              </w:rPr>
              <w:t>դոլար</w:t>
            </w:r>
            <w:proofErr w:type="spellEnd"/>
            <w:r w:rsidRPr="006E0EBF">
              <w:rPr>
                <w:rFonts w:ascii="GHEA Grapalat" w:hAnsi="GHEA Grapalat" w:cs="Sylfaen"/>
                <w:b/>
                <w:bCs/>
                <w:sz w:val="18"/>
                <w:szCs w:val="18"/>
              </w:rPr>
              <w:t>)</w:t>
            </w:r>
          </w:p>
        </w:tc>
        <w:tc>
          <w:tcPr>
            <w:tcW w:w="1134" w:type="dxa"/>
          </w:tcPr>
          <w:p w14:paraId="1747FA37" w14:textId="77777777" w:rsidR="000A18BE" w:rsidRPr="006E0EBF" w:rsidRDefault="000A18BE" w:rsidP="008B1818">
            <w:pPr>
              <w:jc w:val="center"/>
              <w:rPr>
                <w:rFonts w:ascii="GHEA Grapalat" w:hAnsi="GHEA Grapalat"/>
                <w:b/>
                <w:bCs/>
                <w:sz w:val="18"/>
                <w:szCs w:val="18"/>
              </w:rPr>
            </w:pPr>
            <w:proofErr w:type="spellStart"/>
            <w:r w:rsidRPr="006E0EBF">
              <w:rPr>
                <w:rFonts w:ascii="GHEA Grapalat" w:hAnsi="GHEA Grapalat" w:cs="Sylfaen"/>
                <w:b/>
                <w:bCs/>
                <w:sz w:val="18"/>
                <w:szCs w:val="18"/>
              </w:rPr>
              <w:t>Կշիռ</w:t>
            </w:r>
            <w:proofErr w:type="spellEnd"/>
            <w:r w:rsidRPr="006E0EBF">
              <w:rPr>
                <w:rFonts w:ascii="GHEA Grapalat" w:hAnsi="GHEA Grapalat" w:cs="Sylfaen"/>
                <w:b/>
                <w:bCs/>
                <w:sz w:val="18"/>
                <w:szCs w:val="18"/>
              </w:rPr>
              <w:t xml:space="preserve"> (</w:t>
            </w:r>
            <w:proofErr w:type="spellStart"/>
            <w:r w:rsidRPr="006E0EBF">
              <w:rPr>
                <w:rFonts w:ascii="GHEA Grapalat" w:hAnsi="GHEA Grapalat" w:cs="Sylfaen"/>
                <w:b/>
                <w:bCs/>
                <w:sz w:val="18"/>
                <w:szCs w:val="18"/>
              </w:rPr>
              <w:t>տոկոս</w:t>
            </w:r>
            <w:proofErr w:type="spellEnd"/>
            <w:r w:rsidRPr="006E0EBF">
              <w:rPr>
                <w:rFonts w:ascii="GHEA Grapalat" w:hAnsi="GHEA Grapalat" w:cs="Sylfaen"/>
                <w:b/>
                <w:bCs/>
                <w:sz w:val="18"/>
                <w:szCs w:val="18"/>
              </w:rPr>
              <w:t>)</w:t>
            </w:r>
          </w:p>
        </w:tc>
        <w:tc>
          <w:tcPr>
            <w:tcW w:w="1134" w:type="dxa"/>
          </w:tcPr>
          <w:p w14:paraId="3F56D01F" w14:textId="77777777" w:rsidR="000A18BE" w:rsidRPr="006E0EBF" w:rsidRDefault="000A18BE" w:rsidP="008B1818">
            <w:pPr>
              <w:jc w:val="center"/>
              <w:rPr>
                <w:rFonts w:ascii="GHEA Grapalat" w:hAnsi="GHEA Grapalat"/>
                <w:b/>
                <w:bCs/>
                <w:sz w:val="18"/>
                <w:szCs w:val="18"/>
              </w:rPr>
            </w:pPr>
            <w:proofErr w:type="spellStart"/>
            <w:r w:rsidRPr="006E0EBF">
              <w:rPr>
                <w:rFonts w:ascii="GHEA Grapalat" w:hAnsi="GHEA Grapalat" w:cs="Sylfaen"/>
                <w:b/>
                <w:bCs/>
                <w:sz w:val="18"/>
                <w:szCs w:val="18"/>
              </w:rPr>
              <w:t>Աճ</w:t>
            </w:r>
            <w:proofErr w:type="spellEnd"/>
            <w:r w:rsidRPr="006E0EBF">
              <w:rPr>
                <w:rFonts w:ascii="GHEA Grapalat" w:hAnsi="GHEA Grapalat" w:cs="Sylfaen"/>
                <w:b/>
                <w:bCs/>
                <w:sz w:val="18"/>
                <w:szCs w:val="18"/>
              </w:rPr>
              <w:t xml:space="preserve"> (</w:t>
            </w:r>
            <w:proofErr w:type="spellStart"/>
            <w:r w:rsidRPr="006E0EBF">
              <w:rPr>
                <w:rFonts w:ascii="GHEA Grapalat" w:hAnsi="GHEA Grapalat" w:cs="Sylfaen"/>
                <w:b/>
                <w:bCs/>
                <w:sz w:val="18"/>
                <w:szCs w:val="18"/>
              </w:rPr>
              <w:t>տոկոս</w:t>
            </w:r>
            <w:proofErr w:type="spellEnd"/>
            <w:r w:rsidRPr="006E0EBF">
              <w:rPr>
                <w:rFonts w:ascii="GHEA Grapalat" w:hAnsi="GHEA Grapalat" w:cs="Sylfaen"/>
                <w:b/>
                <w:bCs/>
                <w:sz w:val="18"/>
                <w:szCs w:val="18"/>
              </w:rPr>
              <w:t>)</w:t>
            </w:r>
          </w:p>
        </w:tc>
        <w:tc>
          <w:tcPr>
            <w:tcW w:w="1417" w:type="dxa"/>
          </w:tcPr>
          <w:p w14:paraId="007AFB53" w14:textId="77777777" w:rsidR="000A18BE" w:rsidRPr="006E0EBF" w:rsidRDefault="000A18BE" w:rsidP="008B1818">
            <w:pPr>
              <w:jc w:val="center"/>
              <w:rPr>
                <w:rFonts w:ascii="GHEA Grapalat" w:hAnsi="GHEA Grapalat"/>
                <w:b/>
                <w:bCs/>
                <w:sz w:val="18"/>
                <w:szCs w:val="18"/>
              </w:rPr>
            </w:pPr>
            <w:proofErr w:type="spellStart"/>
            <w:r w:rsidRPr="006E0EBF">
              <w:rPr>
                <w:rFonts w:ascii="GHEA Grapalat" w:hAnsi="GHEA Grapalat" w:cs="Sylfaen"/>
                <w:b/>
                <w:bCs/>
                <w:sz w:val="18"/>
                <w:szCs w:val="18"/>
              </w:rPr>
              <w:t>Նպաստում</w:t>
            </w:r>
            <w:proofErr w:type="spellEnd"/>
            <w:r w:rsidRPr="006E0EBF">
              <w:rPr>
                <w:rFonts w:ascii="GHEA Grapalat" w:hAnsi="GHEA Grapalat" w:cs="Sylfaen"/>
                <w:b/>
                <w:bCs/>
                <w:sz w:val="18"/>
                <w:szCs w:val="18"/>
              </w:rPr>
              <w:t xml:space="preserve"> (</w:t>
            </w:r>
            <w:proofErr w:type="spellStart"/>
            <w:r w:rsidRPr="006E0EBF">
              <w:rPr>
                <w:rFonts w:ascii="GHEA Grapalat" w:hAnsi="GHEA Grapalat" w:cs="Sylfaen"/>
                <w:b/>
                <w:bCs/>
                <w:sz w:val="18"/>
                <w:szCs w:val="18"/>
              </w:rPr>
              <w:t>տոկոսային</w:t>
            </w:r>
            <w:proofErr w:type="spellEnd"/>
            <w:r w:rsidRPr="006E0EBF">
              <w:rPr>
                <w:rFonts w:ascii="GHEA Grapalat" w:hAnsi="GHEA Grapalat" w:cs="Sylfaen"/>
                <w:b/>
                <w:bCs/>
                <w:sz w:val="18"/>
                <w:szCs w:val="18"/>
              </w:rPr>
              <w:t xml:space="preserve"> </w:t>
            </w:r>
            <w:proofErr w:type="spellStart"/>
            <w:r w:rsidRPr="006E0EBF">
              <w:rPr>
                <w:rFonts w:ascii="GHEA Grapalat" w:hAnsi="GHEA Grapalat" w:cs="Sylfaen"/>
                <w:b/>
                <w:bCs/>
                <w:sz w:val="18"/>
                <w:szCs w:val="18"/>
              </w:rPr>
              <w:t>կետ</w:t>
            </w:r>
            <w:proofErr w:type="spellEnd"/>
            <w:r w:rsidRPr="006E0EBF">
              <w:rPr>
                <w:rFonts w:ascii="GHEA Grapalat" w:hAnsi="GHEA Grapalat" w:cs="Sylfaen"/>
                <w:b/>
                <w:bCs/>
                <w:sz w:val="18"/>
                <w:szCs w:val="18"/>
              </w:rPr>
              <w:t>)</w:t>
            </w:r>
          </w:p>
        </w:tc>
      </w:tr>
      <w:tr w:rsidR="000A18BE" w:rsidRPr="00345A1C" w14:paraId="5D1B74ED" w14:textId="77777777" w:rsidTr="008B1818">
        <w:tc>
          <w:tcPr>
            <w:tcW w:w="5098" w:type="dxa"/>
          </w:tcPr>
          <w:p w14:paraId="1E626728" w14:textId="77777777" w:rsidR="000A18BE" w:rsidRPr="006E0EBF" w:rsidRDefault="000A18BE" w:rsidP="008B1818">
            <w:pPr>
              <w:rPr>
                <w:rFonts w:ascii="GHEA Grapalat" w:hAnsi="GHEA Grapalat"/>
                <w:b/>
                <w:bCs/>
                <w:sz w:val="18"/>
                <w:szCs w:val="18"/>
              </w:rPr>
            </w:pPr>
            <w:r w:rsidRPr="006E0EBF">
              <w:rPr>
                <w:rFonts w:ascii="GHEA Grapalat" w:hAnsi="GHEA Grapalat"/>
                <w:b/>
                <w:bCs/>
                <w:color w:val="000000"/>
                <w:sz w:val="18"/>
                <w:szCs w:val="18"/>
              </w:rPr>
              <w:t xml:space="preserve">ԸՆԴԱՄԵՆԸ </w:t>
            </w:r>
          </w:p>
        </w:tc>
        <w:tc>
          <w:tcPr>
            <w:tcW w:w="1418" w:type="dxa"/>
            <w:vAlign w:val="bottom"/>
          </w:tcPr>
          <w:p w14:paraId="401C2D14" w14:textId="77777777" w:rsidR="000A18BE" w:rsidRPr="006E0EBF" w:rsidRDefault="000A18BE" w:rsidP="008B1818">
            <w:pPr>
              <w:jc w:val="center"/>
              <w:rPr>
                <w:rFonts w:ascii="GHEA Grapalat" w:hAnsi="GHEA Grapalat" w:cs="Arial"/>
                <w:b/>
                <w:sz w:val="18"/>
                <w:szCs w:val="18"/>
              </w:rPr>
            </w:pPr>
            <w:r w:rsidRPr="006E0EBF">
              <w:rPr>
                <w:rFonts w:ascii="GHEA Grapalat" w:hAnsi="GHEA Grapalat" w:cs="Arial"/>
                <w:b/>
                <w:sz w:val="18"/>
                <w:szCs w:val="18"/>
              </w:rPr>
              <w:t>1699.8</w:t>
            </w:r>
          </w:p>
        </w:tc>
        <w:tc>
          <w:tcPr>
            <w:tcW w:w="1134" w:type="dxa"/>
          </w:tcPr>
          <w:p w14:paraId="13FA3BA9" w14:textId="77777777" w:rsidR="000A18BE" w:rsidRPr="006E0EBF" w:rsidRDefault="000A18BE" w:rsidP="008B1818">
            <w:pPr>
              <w:jc w:val="center"/>
              <w:rPr>
                <w:rFonts w:ascii="GHEA Grapalat" w:hAnsi="GHEA Grapalat" w:cs="Arial"/>
                <w:b/>
                <w:sz w:val="18"/>
                <w:szCs w:val="18"/>
              </w:rPr>
            </w:pPr>
            <w:r w:rsidRPr="006E0EBF">
              <w:rPr>
                <w:rFonts w:ascii="GHEA Grapalat" w:hAnsi="GHEA Grapalat" w:cs="Arial"/>
                <w:b/>
                <w:sz w:val="18"/>
                <w:szCs w:val="18"/>
              </w:rPr>
              <w:t>100</w:t>
            </w:r>
          </w:p>
        </w:tc>
        <w:tc>
          <w:tcPr>
            <w:tcW w:w="1134" w:type="dxa"/>
            <w:vAlign w:val="bottom"/>
          </w:tcPr>
          <w:p w14:paraId="01CF8708" w14:textId="77777777" w:rsidR="000A18BE" w:rsidRPr="006E0EBF" w:rsidRDefault="000A18BE" w:rsidP="008B1818">
            <w:pPr>
              <w:jc w:val="center"/>
              <w:rPr>
                <w:rFonts w:ascii="GHEA Grapalat" w:hAnsi="GHEA Grapalat" w:cs="Arial"/>
                <w:b/>
                <w:sz w:val="18"/>
                <w:szCs w:val="18"/>
              </w:rPr>
            </w:pPr>
            <w:r w:rsidRPr="006E0EBF">
              <w:rPr>
                <w:rFonts w:ascii="GHEA Grapalat" w:hAnsi="GHEA Grapalat" w:cs="Arial"/>
                <w:b/>
                <w:sz w:val="18"/>
                <w:szCs w:val="18"/>
              </w:rPr>
              <w:t>-61.8</w:t>
            </w:r>
          </w:p>
        </w:tc>
        <w:tc>
          <w:tcPr>
            <w:tcW w:w="1417" w:type="dxa"/>
            <w:vAlign w:val="bottom"/>
          </w:tcPr>
          <w:p w14:paraId="117C0012" w14:textId="77777777" w:rsidR="000A18BE" w:rsidRPr="006E0EBF" w:rsidRDefault="000A18BE" w:rsidP="008B1818">
            <w:pPr>
              <w:jc w:val="center"/>
              <w:rPr>
                <w:rFonts w:ascii="GHEA Grapalat" w:hAnsi="GHEA Grapalat" w:cs="Arial"/>
                <w:b/>
                <w:sz w:val="18"/>
                <w:szCs w:val="18"/>
              </w:rPr>
            </w:pPr>
            <w:r w:rsidRPr="006E0EBF">
              <w:rPr>
                <w:rFonts w:ascii="GHEA Grapalat" w:hAnsi="GHEA Grapalat" w:cs="Arial"/>
                <w:b/>
                <w:sz w:val="18"/>
                <w:szCs w:val="18"/>
              </w:rPr>
              <w:t>-61.8</w:t>
            </w:r>
          </w:p>
        </w:tc>
      </w:tr>
      <w:tr w:rsidR="000A18BE" w:rsidRPr="00345A1C" w14:paraId="557357D4" w14:textId="77777777" w:rsidTr="008B1818">
        <w:tc>
          <w:tcPr>
            <w:tcW w:w="5098" w:type="dxa"/>
          </w:tcPr>
          <w:p w14:paraId="01619665"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Կենդանի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կենդանիներ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կենդանական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ծագման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արտադրանք</w:t>
            </w:r>
            <w:proofErr w:type="spellEnd"/>
          </w:p>
        </w:tc>
        <w:tc>
          <w:tcPr>
            <w:tcW w:w="1418" w:type="dxa"/>
            <w:vAlign w:val="bottom"/>
          </w:tcPr>
          <w:p w14:paraId="17D3628E"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19.0</w:t>
            </w:r>
          </w:p>
        </w:tc>
        <w:tc>
          <w:tcPr>
            <w:tcW w:w="1134" w:type="dxa"/>
            <w:vAlign w:val="bottom"/>
          </w:tcPr>
          <w:p w14:paraId="2378AE7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1.1</w:t>
            </w:r>
          </w:p>
        </w:tc>
        <w:tc>
          <w:tcPr>
            <w:tcW w:w="1134" w:type="dxa"/>
            <w:vAlign w:val="bottom"/>
          </w:tcPr>
          <w:p w14:paraId="67C9D82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-1.2</w:t>
            </w:r>
          </w:p>
        </w:tc>
        <w:tc>
          <w:tcPr>
            <w:tcW w:w="1417" w:type="dxa"/>
            <w:vAlign w:val="bottom"/>
          </w:tcPr>
          <w:p w14:paraId="4575DB85"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3669CC8B" w14:textId="77777777" w:rsidTr="008B1818">
        <w:tc>
          <w:tcPr>
            <w:tcW w:w="5098" w:type="dxa"/>
          </w:tcPr>
          <w:p w14:paraId="44FD4A0A"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Բուսական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ծագման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արտադրանք</w:t>
            </w:r>
            <w:proofErr w:type="spellEnd"/>
          </w:p>
        </w:tc>
        <w:tc>
          <w:tcPr>
            <w:tcW w:w="1418" w:type="dxa"/>
            <w:vAlign w:val="bottom"/>
          </w:tcPr>
          <w:p w14:paraId="440E3C4C"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57.1</w:t>
            </w:r>
          </w:p>
        </w:tc>
        <w:tc>
          <w:tcPr>
            <w:tcW w:w="1134" w:type="dxa"/>
            <w:vAlign w:val="bottom"/>
          </w:tcPr>
          <w:p w14:paraId="712C013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3.4</w:t>
            </w:r>
          </w:p>
        </w:tc>
        <w:tc>
          <w:tcPr>
            <w:tcW w:w="1134" w:type="dxa"/>
            <w:vAlign w:val="bottom"/>
          </w:tcPr>
          <w:p w14:paraId="403720AD"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59.1</w:t>
            </w:r>
          </w:p>
        </w:tc>
        <w:tc>
          <w:tcPr>
            <w:tcW w:w="1417" w:type="dxa"/>
            <w:vAlign w:val="bottom"/>
          </w:tcPr>
          <w:p w14:paraId="1DED5F3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0.5</w:t>
            </w:r>
          </w:p>
        </w:tc>
      </w:tr>
      <w:tr w:rsidR="000A18BE" w:rsidRPr="00345A1C" w14:paraId="3540C76D" w14:textId="77777777" w:rsidTr="008B1818">
        <w:tc>
          <w:tcPr>
            <w:tcW w:w="5098" w:type="dxa"/>
          </w:tcPr>
          <w:p w14:paraId="13D8BFFF"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Կենդանական</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բուսական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ծագման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յուղեր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ճարպեր</w:t>
            </w:r>
            <w:proofErr w:type="spellEnd"/>
          </w:p>
        </w:tc>
        <w:tc>
          <w:tcPr>
            <w:tcW w:w="1418" w:type="dxa"/>
            <w:vAlign w:val="bottom"/>
          </w:tcPr>
          <w:p w14:paraId="7D4A68C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0.2</w:t>
            </w:r>
          </w:p>
        </w:tc>
        <w:tc>
          <w:tcPr>
            <w:tcW w:w="1134" w:type="dxa"/>
            <w:vAlign w:val="bottom"/>
          </w:tcPr>
          <w:p w14:paraId="2AA1D37D"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c>
          <w:tcPr>
            <w:tcW w:w="1134" w:type="dxa"/>
            <w:vAlign w:val="bottom"/>
          </w:tcPr>
          <w:p w14:paraId="1D3B2360"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-30.5</w:t>
            </w:r>
          </w:p>
        </w:tc>
        <w:tc>
          <w:tcPr>
            <w:tcW w:w="1417" w:type="dxa"/>
            <w:vAlign w:val="bottom"/>
          </w:tcPr>
          <w:p w14:paraId="00C8DFDD"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27359211" w14:textId="77777777" w:rsidTr="008B1818">
        <w:tc>
          <w:tcPr>
            <w:tcW w:w="5098" w:type="dxa"/>
          </w:tcPr>
          <w:p w14:paraId="112F6589"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Պատրաստի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սննդի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արտադրանք</w:t>
            </w:r>
            <w:proofErr w:type="spellEnd"/>
          </w:p>
        </w:tc>
        <w:tc>
          <w:tcPr>
            <w:tcW w:w="1418" w:type="dxa"/>
            <w:vAlign w:val="bottom"/>
          </w:tcPr>
          <w:p w14:paraId="6256FBF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255.8</w:t>
            </w:r>
          </w:p>
        </w:tc>
        <w:tc>
          <w:tcPr>
            <w:tcW w:w="1134" w:type="dxa"/>
            <w:vAlign w:val="bottom"/>
          </w:tcPr>
          <w:p w14:paraId="3E0C337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15.0</w:t>
            </w:r>
          </w:p>
        </w:tc>
        <w:tc>
          <w:tcPr>
            <w:tcW w:w="1134" w:type="dxa"/>
            <w:vAlign w:val="bottom"/>
          </w:tcPr>
          <w:p w14:paraId="751F356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35.4</w:t>
            </w:r>
          </w:p>
        </w:tc>
        <w:tc>
          <w:tcPr>
            <w:tcW w:w="1417" w:type="dxa"/>
            <w:vAlign w:val="bottom"/>
          </w:tcPr>
          <w:p w14:paraId="49504360"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1.5</w:t>
            </w:r>
          </w:p>
        </w:tc>
      </w:tr>
      <w:tr w:rsidR="000A18BE" w:rsidRPr="00345A1C" w14:paraId="62EA8100" w14:textId="77777777" w:rsidTr="008B1818">
        <w:tc>
          <w:tcPr>
            <w:tcW w:w="5098" w:type="dxa"/>
          </w:tcPr>
          <w:p w14:paraId="4D3167FF"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Հանքահումքային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արտադրանք</w:t>
            </w:r>
            <w:proofErr w:type="spellEnd"/>
          </w:p>
        </w:tc>
        <w:tc>
          <w:tcPr>
            <w:tcW w:w="1418" w:type="dxa"/>
            <w:vAlign w:val="bottom"/>
          </w:tcPr>
          <w:p w14:paraId="7B6F88F6"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220.4</w:t>
            </w:r>
          </w:p>
        </w:tc>
        <w:tc>
          <w:tcPr>
            <w:tcW w:w="1134" w:type="dxa"/>
            <w:vAlign w:val="bottom"/>
          </w:tcPr>
          <w:p w14:paraId="00E631B8"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13.0</w:t>
            </w:r>
          </w:p>
        </w:tc>
        <w:tc>
          <w:tcPr>
            <w:tcW w:w="1134" w:type="dxa"/>
            <w:vAlign w:val="bottom"/>
          </w:tcPr>
          <w:p w14:paraId="1A0E062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3.2</w:t>
            </w:r>
          </w:p>
        </w:tc>
        <w:tc>
          <w:tcPr>
            <w:tcW w:w="1417" w:type="dxa"/>
            <w:vAlign w:val="bottom"/>
          </w:tcPr>
          <w:p w14:paraId="270E193A"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0.2</w:t>
            </w:r>
          </w:p>
        </w:tc>
      </w:tr>
      <w:tr w:rsidR="000A18BE" w:rsidRPr="00345A1C" w14:paraId="6076EA9A" w14:textId="77777777" w:rsidTr="008B1818">
        <w:tc>
          <w:tcPr>
            <w:tcW w:w="5098" w:type="dxa"/>
          </w:tcPr>
          <w:p w14:paraId="5963C4A9"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Քիմիայի</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դրա</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հետ</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կապված</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արդյունաբերության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ճյուղերի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արտադրանք</w:t>
            </w:r>
            <w:proofErr w:type="spellEnd"/>
          </w:p>
        </w:tc>
        <w:tc>
          <w:tcPr>
            <w:tcW w:w="1418" w:type="dxa"/>
            <w:vAlign w:val="bottom"/>
          </w:tcPr>
          <w:p w14:paraId="637C7FE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25.1</w:t>
            </w:r>
          </w:p>
        </w:tc>
        <w:tc>
          <w:tcPr>
            <w:tcW w:w="1134" w:type="dxa"/>
            <w:vAlign w:val="bottom"/>
          </w:tcPr>
          <w:p w14:paraId="3A42B793"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1.5</w:t>
            </w:r>
          </w:p>
        </w:tc>
        <w:tc>
          <w:tcPr>
            <w:tcW w:w="1134" w:type="dxa"/>
            <w:vAlign w:val="bottom"/>
          </w:tcPr>
          <w:p w14:paraId="2C895E4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15.4</w:t>
            </w:r>
          </w:p>
        </w:tc>
        <w:tc>
          <w:tcPr>
            <w:tcW w:w="1417" w:type="dxa"/>
            <w:vAlign w:val="bottom"/>
          </w:tcPr>
          <w:p w14:paraId="2CF224B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r>
      <w:tr w:rsidR="000A18BE" w:rsidRPr="00345A1C" w14:paraId="7B9C5408" w14:textId="77777777" w:rsidTr="008B1818">
        <w:tc>
          <w:tcPr>
            <w:tcW w:w="5098" w:type="dxa"/>
          </w:tcPr>
          <w:p w14:paraId="4D12EE49"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Պլաստմասսա</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դրանցից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կաուչուկ</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ռետինե</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6A4C464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11.9</w:t>
            </w:r>
          </w:p>
        </w:tc>
        <w:tc>
          <w:tcPr>
            <w:tcW w:w="1134" w:type="dxa"/>
            <w:vAlign w:val="bottom"/>
          </w:tcPr>
          <w:p w14:paraId="0B30F0E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0.7</w:t>
            </w:r>
          </w:p>
        </w:tc>
        <w:tc>
          <w:tcPr>
            <w:tcW w:w="1134" w:type="dxa"/>
            <w:vAlign w:val="bottom"/>
          </w:tcPr>
          <w:p w14:paraId="6F95AE78"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-4.0</w:t>
            </w:r>
          </w:p>
        </w:tc>
        <w:tc>
          <w:tcPr>
            <w:tcW w:w="1417" w:type="dxa"/>
            <w:vAlign w:val="bottom"/>
          </w:tcPr>
          <w:p w14:paraId="5C531D6A"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72CFEAF2" w14:textId="77777777" w:rsidTr="008B1818">
        <w:tc>
          <w:tcPr>
            <w:tcW w:w="5098" w:type="dxa"/>
          </w:tcPr>
          <w:p w14:paraId="37509FA8"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Կաշվի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հումք</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կաշի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մորթի</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դրանցից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պատրաստված</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2B09C77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6.8</w:t>
            </w:r>
          </w:p>
        </w:tc>
        <w:tc>
          <w:tcPr>
            <w:tcW w:w="1134" w:type="dxa"/>
            <w:vAlign w:val="bottom"/>
          </w:tcPr>
          <w:p w14:paraId="313645D3"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0.4</w:t>
            </w:r>
          </w:p>
        </w:tc>
        <w:tc>
          <w:tcPr>
            <w:tcW w:w="1134" w:type="dxa"/>
            <w:vAlign w:val="bottom"/>
          </w:tcPr>
          <w:p w14:paraId="0A21737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-9.1</w:t>
            </w:r>
          </w:p>
        </w:tc>
        <w:tc>
          <w:tcPr>
            <w:tcW w:w="1417" w:type="dxa"/>
            <w:vAlign w:val="bottom"/>
          </w:tcPr>
          <w:p w14:paraId="40575E78"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3A8452D8" w14:textId="77777777" w:rsidTr="008B1818">
        <w:tc>
          <w:tcPr>
            <w:tcW w:w="5098" w:type="dxa"/>
          </w:tcPr>
          <w:p w14:paraId="2D753F73"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Փայտ</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փայտյա</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r w:rsidRPr="006E0EBF">
              <w:rPr>
                <w:rFonts w:ascii="GHEA Grapalat" w:hAnsi="GHEA Grapalat"/>
                <w:bCs/>
                <w:color w:val="000000"/>
                <w:sz w:val="18"/>
                <w:szCs w:val="18"/>
              </w:rPr>
              <w:t xml:space="preserve"> </w:t>
            </w:r>
          </w:p>
        </w:tc>
        <w:tc>
          <w:tcPr>
            <w:tcW w:w="1418" w:type="dxa"/>
            <w:vAlign w:val="bottom"/>
          </w:tcPr>
          <w:p w14:paraId="060FEA3C"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1.0</w:t>
            </w:r>
          </w:p>
        </w:tc>
        <w:tc>
          <w:tcPr>
            <w:tcW w:w="1134" w:type="dxa"/>
            <w:vAlign w:val="bottom"/>
          </w:tcPr>
          <w:p w14:paraId="2B99AFE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c>
          <w:tcPr>
            <w:tcW w:w="1134" w:type="dxa"/>
            <w:vAlign w:val="bottom"/>
          </w:tcPr>
          <w:p w14:paraId="41FDFBEC"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96.5</w:t>
            </w:r>
          </w:p>
        </w:tc>
        <w:tc>
          <w:tcPr>
            <w:tcW w:w="1417" w:type="dxa"/>
            <w:vAlign w:val="bottom"/>
          </w:tcPr>
          <w:p w14:paraId="47B65FC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01D72FA1" w14:textId="77777777" w:rsidTr="008B1818">
        <w:tc>
          <w:tcPr>
            <w:tcW w:w="5098" w:type="dxa"/>
          </w:tcPr>
          <w:p w14:paraId="016AF93F"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Թուղթ</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թղթից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7FE8920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0.9</w:t>
            </w:r>
          </w:p>
        </w:tc>
        <w:tc>
          <w:tcPr>
            <w:tcW w:w="1134" w:type="dxa"/>
            <w:vAlign w:val="bottom"/>
          </w:tcPr>
          <w:p w14:paraId="1836A323"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c>
          <w:tcPr>
            <w:tcW w:w="1134" w:type="dxa"/>
            <w:vAlign w:val="bottom"/>
          </w:tcPr>
          <w:p w14:paraId="031D222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45.6</w:t>
            </w:r>
          </w:p>
        </w:tc>
        <w:tc>
          <w:tcPr>
            <w:tcW w:w="1417" w:type="dxa"/>
            <w:vAlign w:val="bottom"/>
          </w:tcPr>
          <w:p w14:paraId="0FB3DAA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14360DC6" w14:textId="77777777" w:rsidTr="008B1818">
        <w:tc>
          <w:tcPr>
            <w:tcW w:w="5098" w:type="dxa"/>
          </w:tcPr>
          <w:p w14:paraId="374AF580"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Մանածագործական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51B90A5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73.3</w:t>
            </w:r>
          </w:p>
        </w:tc>
        <w:tc>
          <w:tcPr>
            <w:tcW w:w="1134" w:type="dxa"/>
            <w:vAlign w:val="bottom"/>
          </w:tcPr>
          <w:p w14:paraId="42CD959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4.3</w:t>
            </w:r>
          </w:p>
        </w:tc>
        <w:tc>
          <w:tcPr>
            <w:tcW w:w="1134" w:type="dxa"/>
            <w:vAlign w:val="bottom"/>
          </w:tcPr>
          <w:p w14:paraId="63F0F60E"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-30.1</w:t>
            </w:r>
          </w:p>
        </w:tc>
        <w:tc>
          <w:tcPr>
            <w:tcW w:w="1417" w:type="dxa"/>
            <w:vAlign w:val="bottom"/>
          </w:tcPr>
          <w:p w14:paraId="2E1C715F"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-0.7</w:t>
            </w:r>
          </w:p>
        </w:tc>
      </w:tr>
      <w:tr w:rsidR="000A18BE" w:rsidRPr="00345A1C" w14:paraId="438BBFD4" w14:textId="77777777" w:rsidTr="008B1818">
        <w:tc>
          <w:tcPr>
            <w:tcW w:w="5098" w:type="dxa"/>
          </w:tcPr>
          <w:p w14:paraId="78BB2A9C"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Կոշկեղեն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գլխարկներ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հովանոցներ</w:t>
            </w:r>
            <w:proofErr w:type="spellEnd"/>
          </w:p>
        </w:tc>
        <w:tc>
          <w:tcPr>
            <w:tcW w:w="1418" w:type="dxa"/>
            <w:vAlign w:val="bottom"/>
          </w:tcPr>
          <w:p w14:paraId="3F5EA00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16.1</w:t>
            </w:r>
          </w:p>
        </w:tc>
        <w:tc>
          <w:tcPr>
            <w:tcW w:w="1134" w:type="dxa"/>
            <w:vAlign w:val="bottom"/>
          </w:tcPr>
          <w:p w14:paraId="2C2E020A"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0.9</w:t>
            </w:r>
          </w:p>
        </w:tc>
        <w:tc>
          <w:tcPr>
            <w:tcW w:w="1134" w:type="dxa"/>
            <w:vAlign w:val="bottom"/>
          </w:tcPr>
          <w:p w14:paraId="7C10F6C5"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19.7</w:t>
            </w:r>
          </w:p>
        </w:tc>
        <w:tc>
          <w:tcPr>
            <w:tcW w:w="1417" w:type="dxa"/>
            <w:vAlign w:val="bottom"/>
          </w:tcPr>
          <w:p w14:paraId="31D7EC2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r>
      <w:tr w:rsidR="000A18BE" w:rsidRPr="00345A1C" w14:paraId="5162EEFA" w14:textId="77777777" w:rsidTr="008B1818">
        <w:tc>
          <w:tcPr>
            <w:tcW w:w="5098" w:type="dxa"/>
          </w:tcPr>
          <w:p w14:paraId="634B072C"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Իրեր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քարից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գիպսից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ցեմենտից</w:t>
            </w:r>
            <w:proofErr w:type="spellEnd"/>
          </w:p>
        </w:tc>
        <w:tc>
          <w:tcPr>
            <w:tcW w:w="1418" w:type="dxa"/>
            <w:vAlign w:val="bottom"/>
          </w:tcPr>
          <w:p w14:paraId="505F170C"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9.2</w:t>
            </w:r>
          </w:p>
        </w:tc>
        <w:tc>
          <w:tcPr>
            <w:tcW w:w="1134" w:type="dxa"/>
            <w:vAlign w:val="bottom"/>
          </w:tcPr>
          <w:p w14:paraId="6B040F0F"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0.5</w:t>
            </w:r>
          </w:p>
        </w:tc>
        <w:tc>
          <w:tcPr>
            <w:tcW w:w="1134" w:type="dxa"/>
            <w:vAlign w:val="bottom"/>
          </w:tcPr>
          <w:p w14:paraId="15C29B47"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22.1</w:t>
            </w:r>
          </w:p>
        </w:tc>
        <w:tc>
          <w:tcPr>
            <w:tcW w:w="1417" w:type="dxa"/>
            <w:vAlign w:val="bottom"/>
          </w:tcPr>
          <w:p w14:paraId="65CBAAC3"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r w:rsidR="000A18BE" w:rsidRPr="00345A1C" w14:paraId="41670D58" w14:textId="77777777" w:rsidTr="008B1818">
        <w:tc>
          <w:tcPr>
            <w:tcW w:w="5098" w:type="dxa"/>
          </w:tcPr>
          <w:p w14:paraId="5B76DB7D"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Թանկարժեք</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կիսաթանկարժեք</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քարեր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թանկարժեք</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մետաղներ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դրանցից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79CF2F1C"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531.7</w:t>
            </w:r>
          </w:p>
        </w:tc>
        <w:tc>
          <w:tcPr>
            <w:tcW w:w="1134" w:type="dxa"/>
            <w:vAlign w:val="bottom"/>
          </w:tcPr>
          <w:p w14:paraId="1C4F4A2C"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31.3</w:t>
            </w:r>
          </w:p>
        </w:tc>
        <w:tc>
          <w:tcPr>
            <w:tcW w:w="1134" w:type="dxa"/>
            <w:vAlign w:val="bottom"/>
          </w:tcPr>
          <w:p w14:paraId="28DD3D59"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-83.9</w:t>
            </w:r>
          </w:p>
        </w:tc>
        <w:tc>
          <w:tcPr>
            <w:tcW w:w="1417" w:type="dxa"/>
            <w:vAlign w:val="bottom"/>
          </w:tcPr>
          <w:p w14:paraId="4A873E1F"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-62.3</w:t>
            </w:r>
          </w:p>
        </w:tc>
      </w:tr>
      <w:tr w:rsidR="000A18BE" w:rsidRPr="00345A1C" w14:paraId="6103EC80" w14:textId="77777777" w:rsidTr="008B1818">
        <w:tc>
          <w:tcPr>
            <w:tcW w:w="5098" w:type="dxa"/>
          </w:tcPr>
          <w:p w14:paraId="2977B9E5"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Ոչ</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թանկարժեք</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մետաղներ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դրանցից</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պատրաստված</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իրեր</w:t>
            </w:r>
            <w:proofErr w:type="spellEnd"/>
          </w:p>
        </w:tc>
        <w:tc>
          <w:tcPr>
            <w:tcW w:w="1418" w:type="dxa"/>
            <w:vAlign w:val="bottom"/>
          </w:tcPr>
          <w:p w14:paraId="7123404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58.8</w:t>
            </w:r>
          </w:p>
        </w:tc>
        <w:tc>
          <w:tcPr>
            <w:tcW w:w="1134" w:type="dxa"/>
            <w:vAlign w:val="bottom"/>
          </w:tcPr>
          <w:p w14:paraId="70651B6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3.5</w:t>
            </w:r>
          </w:p>
        </w:tc>
        <w:tc>
          <w:tcPr>
            <w:tcW w:w="1134" w:type="dxa"/>
            <w:vAlign w:val="bottom"/>
          </w:tcPr>
          <w:p w14:paraId="71D979A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-19.2</w:t>
            </w:r>
          </w:p>
        </w:tc>
        <w:tc>
          <w:tcPr>
            <w:tcW w:w="1417" w:type="dxa"/>
            <w:vAlign w:val="bottom"/>
          </w:tcPr>
          <w:p w14:paraId="3F1D459A"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-0.3</w:t>
            </w:r>
          </w:p>
        </w:tc>
      </w:tr>
      <w:tr w:rsidR="000A18BE" w:rsidRPr="00345A1C" w14:paraId="222C6464" w14:textId="77777777" w:rsidTr="008B1818">
        <w:tc>
          <w:tcPr>
            <w:tcW w:w="5098" w:type="dxa"/>
          </w:tcPr>
          <w:p w14:paraId="6E94D63F"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Մեքենաներ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սարքավորումներ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մեխանիզմներ</w:t>
            </w:r>
            <w:proofErr w:type="spellEnd"/>
          </w:p>
        </w:tc>
        <w:tc>
          <w:tcPr>
            <w:tcW w:w="1418" w:type="dxa"/>
            <w:vAlign w:val="bottom"/>
          </w:tcPr>
          <w:p w14:paraId="5EEC105E"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331.4</w:t>
            </w:r>
          </w:p>
        </w:tc>
        <w:tc>
          <w:tcPr>
            <w:tcW w:w="1134" w:type="dxa"/>
            <w:vAlign w:val="bottom"/>
          </w:tcPr>
          <w:p w14:paraId="213CCC21"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19.5</w:t>
            </w:r>
          </w:p>
        </w:tc>
        <w:tc>
          <w:tcPr>
            <w:tcW w:w="1134" w:type="dxa"/>
            <w:vAlign w:val="bottom"/>
          </w:tcPr>
          <w:p w14:paraId="346FC9A2"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-5.5</w:t>
            </w:r>
          </w:p>
        </w:tc>
        <w:tc>
          <w:tcPr>
            <w:tcW w:w="1417" w:type="dxa"/>
            <w:vAlign w:val="bottom"/>
          </w:tcPr>
          <w:p w14:paraId="3F9715CE" w14:textId="77777777" w:rsidR="000A18BE" w:rsidRPr="006E0EBF" w:rsidRDefault="000A18BE" w:rsidP="008B1818">
            <w:pPr>
              <w:jc w:val="center"/>
              <w:rPr>
                <w:rFonts w:ascii="GHEA Grapalat" w:hAnsi="GHEA Grapalat" w:cs="Calibri"/>
                <w:b/>
                <w:color w:val="000000"/>
                <w:sz w:val="18"/>
                <w:szCs w:val="18"/>
              </w:rPr>
            </w:pPr>
            <w:r w:rsidRPr="006E0EBF">
              <w:rPr>
                <w:rFonts w:ascii="GHEA Grapalat" w:hAnsi="GHEA Grapalat" w:cs="Arial"/>
                <w:sz w:val="18"/>
                <w:szCs w:val="18"/>
              </w:rPr>
              <w:t>-0.4</w:t>
            </w:r>
          </w:p>
        </w:tc>
      </w:tr>
      <w:tr w:rsidR="000A18BE" w:rsidRPr="00345A1C" w14:paraId="3E7CB03A" w14:textId="77777777" w:rsidTr="008B1818">
        <w:tc>
          <w:tcPr>
            <w:tcW w:w="5098" w:type="dxa"/>
          </w:tcPr>
          <w:p w14:paraId="1C142107"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Վերգետնյա</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օդային</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ջրային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տրանսպորտի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միջոցներ</w:t>
            </w:r>
            <w:proofErr w:type="spellEnd"/>
          </w:p>
        </w:tc>
        <w:tc>
          <w:tcPr>
            <w:tcW w:w="1418" w:type="dxa"/>
            <w:vAlign w:val="bottom"/>
          </w:tcPr>
          <w:p w14:paraId="4B43D51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17.2</w:t>
            </w:r>
          </w:p>
        </w:tc>
        <w:tc>
          <w:tcPr>
            <w:tcW w:w="1134" w:type="dxa"/>
            <w:vAlign w:val="bottom"/>
          </w:tcPr>
          <w:p w14:paraId="0451F0FB"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1.0</w:t>
            </w:r>
          </w:p>
        </w:tc>
        <w:tc>
          <w:tcPr>
            <w:tcW w:w="1134" w:type="dxa"/>
            <w:vAlign w:val="bottom"/>
          </w:tcPr>
          <w:p w14:paraId="56966DB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-57.0</w:t>
            </w:r>
          </w:p>
        </w:tc>
        <w:tc>
          <w:tcPr>
            <w:tcW w:w="1417" w:type="dxa"/>
            <w:vAlign w:val="bottom"/>
          </w:tcPr>
          <w:p w14:paraId="63FB65C9"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-0.5</w:t>
            </w:r>
          </w:p>
        </w:tc>
      </w:tr>
      <w:tr w:rsidR="000A18BE" w:rsidRPr="00345A1C" w14:paraId="7D322BDB" w14:textId="77777777" w:rsidTr="008B1818">
        <w:tc>
          <w:tcPr>
            <w:tcW w:w="5098" w:type="dxa"/>
          </w:tcPr>
          <w:p w14:paraId="5081839A"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Սարքեր</w:t>
            </w:r>
            <w:proofErr w:type="spellEnd"/>
            <w:r w:rsidRPr="006E0EBF">
              <w:rPr>
                <w:rFonts w:ascii="GHEA Grapalat" w:hAnsi="GHEA Grapalat"/>
                <w:bCs/>
                <w:color w:val="000000"/>
                <w:sz w:val="18"/>
                <w:szCs w:val="18"/>
              </w:rPr>
              <w:t xml:space="preserve"> և </w:t>
            </w:r>
            <w:proofErr w:type="spellStart"/>
            <w:r w:rsidRPr="006E0EBF">
              <w:rPr>
                <w:rFonts w:ascii="GHEA Grapalat" w:hAnsi="GHEA Grapalat"/>
                <w:bCs/>
                <w:color w:val="000000"/>
                <w:sz w:val="18"/>
                <w:szCs w:val="18"/>
              </w:rPr>
              <w:t>ապարատներ</w:t>
            </w:r>
            <w:proofErr w:type="spellEnd"/>
          </w:p>
        </w:tc>
        <w:tc>
          <w:tcPr>
            <w:tcW w:w="1418" w:type="dxa"/>
            <w:vAlign w:val="bottom"/>
          </w:tcPr>
          <w:p w14:paraId="13A27F5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48.8</w:t>
            </w:r>
          </w:p>
        </w:tc>
        <w:tc>
          <w:tcPr>
            <w:tcW w:w="1134" w:type="dxa"/>
            <w:vAlign w:val="bottom"/>
          </w:tcPr>
          <w:p w14:paraId="5BFB0E2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2.9</w:t>
            </w:r>
          </w:p>
        </w:tc>
        <w:tc>
          <w:tcPr>
            <w:tcW w:w="1134" w:type="dxa"/>
            <w:vAlign w:val="bottom"/>
          </w:tcPr>
          <w:p w14:paraId="495A01AC"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12.6</w:t>
            </w:r>
          </w:p>
        </w:tc>
        <w:tc>
          <w:tcPr>
            <w:tcW w:w="1417" w:type="dxa"/>
            <w:vAlign w:val="bottom"/>
          </w:tcPr>
          <w:p w14:paraId="1CFEFCBA"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r>
      <w:tr w:rsidR="000A18BE" w:rsidRPr="00345A1C" w14:paraId="0DAB0234" w14:textId="77777777" w:rsidTr="008B1818">
        <w:tc>
          <w:tcPr>
            <w:tcW w:w="5098" w:type="dxa"/>
          </w:tcPr>
          <w:p w14:paraId="08C96AEC"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Տարբեր</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արդյունաբերական</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ապրանքներ</w:t>
            </w:r>
            <w:proofErr w:type="spellEnd"/>
          </w:p>
        </w:tc>
        <w:tc>
          <w:tcPr>
            <w:tcW w:w="1418" w:type="dxa"/>
            <w:vAlign w:val="bottom"/>
          </w:tcPr>
          <w:p w14:paraId="321784AD"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15.1</w:t>
            </w:r>
          </w:p>
        </w:tc>
        <w:tc>
          <w:tcPr>
            <w:tcW w:w="1134" w:type="dxa"/>
            <w:vAlign w:val="bottom"/>
          </w:tcPr>
          <w:p w14:paraId="4B49A961"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0.9</w:t>
            </w:r>
          </w:p>
        </w:tc>
        <w:tc>
          <w:tcPr>
            <w:tcW w:w="1134" w:type="dxa"/>
            <w:vAlign w:val="bottom"/>
          </w:tcPr>
          <w:p w14:paraId="63F3C17B"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24.9</w:t>
            </w:r>
          </w:p>
        </w:tc>
        <w:tc>
          <w:tcPr>
            <w:tcW w:w="1417" w:type="dxa"/>
            <w:vAlign w:val="bottom"/>
          </w:tcPr>
          <w:p w14:paraId="19528452"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r>
      <w:tr w:rsidR="000A18BE" w:rsidRPr="00345A1C" w14:paraId="07C434E4" w14:textId="77777777" w:rsidTr="008B1818">
        <w:tc>
          <w:tcPr>
            <w:tcW w:w="5098" w:type="dxa"/>
          </w:tcPr>
          <w:p w14:paraId="74803225" w14:textId="77777777" w:rsidR="000A18BE" w:rsidRPr="006E0EBF" w:rsidRDefault="000A18BE" w:rsidP="008B1818">
            <w:pPr>
              <w:rPr>
                <w:rFonts w:ascii="GHEA Grapalat" w:hAnsi="GHEA Grapalat"/>
                <w:bCs/>
                <w:sz w:val="18"/>
                <w:szCs w:val="18"/>
              </w:rPr>
            </w:pPr>
            <w:proofErr w:type="spellStart"/>
            <w:r w:rsidRPr="006E0EBF">
              <w:rPr>
                <w:rFonts w:ascii="GHEA Grapalat" w:hAnsi="GHEA Grapalat"/>
                <w:bCs/>
                <w:color w:val="000000"/>
                <w:sz w:val="18"/>
                <w:szCs w:val="18"/>
              </w:rPr>
              <w:t>Արվեստի</w:t>
            </w:r>
            <w:proofErr w:type="spellEnd"/>
            <w:r w:rsidRPr="006E0EBF">
              <w:rPr>
                <w:rFonts w:ascii="GHEA Grapalat" w:hAnsi="GHEA Grapalat"/>
                <w:bCs/>
                <w:color w:val="000000"/>
                <w:sz w:val="18"/>
                <w:szCs w:val="18"/>
              </w:rPr>
              <w:t xml:space="preserve"> </w:t>
            </w:r>
            <w:proofErr w:type="spellStart"/>
            <w:r w:rsidRPr="006E0EBF">
              <w:rPr>
                <w:rFonts w:ascii="GHEA Grapalat" w:hAnsi="GHEA Grapalat"/>
                <w:bCs/>
                <w:color w:val="000000"/>
                <w:sz w:val="18"/>
                <w:szCs w:val="18"/>
              </w:rPr>
              <w:t>ստեղծագործություններ</w:t>
            </w:r>
            <w:proofErr w:type="spellEnd"/>
          </w:p>
        </w:tc>
        <w:tc>
          <w:tcPr>
            <w:tcW w:w="1418" w:type="dxa"/>
            <w:vAlign w:val="bottom"/>
          </w:tcPr>
          <w:p w14:paraId="7510AA8D"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0.1</w:t>
            </w:r>
          </w:p>
        </w:tc>
        <w:tc>
          <w:tcPr>
            <w:tcW w:w="1134" w:type="dxa"/>
            <w:vAlign w:val="bottom"/>
          </w:tcPr>
          <w:p w14:paraId="1B6BDFD5"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c>
          <w:tcPr>
            <w:tcW w:w="1134" w:type="dxa"/>
            <w:vAlign w:val="bottom"/>
          </w:tcPr>
          <w:p w14:paraId="1476A48E"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-76.4</w:t>
            </w:r>
          </w:p>
        </w:tc>
        <w:tc>
          <w:tcPr>
            <w:tcW w:w="1417" w:type="dxa"/>
            <w:vAlign w:val="bottom"/>
          </w:tcPr>
          <w:p w14:paraId="26939B94" w14:textId="77777777" w:rsidR="000A18BE" w:rsidRPr="006E0EBF" w:rsidRDefault="000A18BE" w:rsidP="008B1818">
            <w:pPr>
              <w:jc w:val="center"/>
              <w:rPr>
                <w:rFonts w:ascii="GHEA Grapalat" w:hAnsi="GHEA Grapalat" w:cs="Calibri"/>
                <w:color w:val="000000"/>
                <w:sz w:val="18"/>
                <w:szCs w:val="18"/>
              </w:rPr>
            </w:pPr>
            <w:r w:rsidRPr="006E0EBF">
              <w:rPr>
                <w:rFonts w:ascii="GHEA Grapalat" w:hAnsi="GHEA Grapalat" w:cs="Arial"/>
                <w:sz w:val="18"/>
                <w:szCs w:val="18"/>
              </w:rPr>
              <w:t>0.0</w:t>
            </w:r>
          </w:p>
        </w:tc>
      </w:tr>
    </w:tbl>
    <w:p w14:paraId="0D2DC42E" w14:textId="77777777" w:rsidR="000A18BE" w:rsidRPr="00345A1C" w:rsidRDefault="000A18BE" w:rsidP="000A18BE">
      <w:pPr>
        <w:rPr>
          <w:rFonts w:ascii="GHEA Grapalat" w:hAnsi="GHEA Grapalat"/>
          <w:b/>
          <w:szCs w:val="20"/>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2FCBD8C7" w14:textId="77777777" w:rsidR="000A18BE" w:rsidRDefault="000A18BE" w:rsidP="000A18BE">
      <w:pPr>
        <w:rPr>
          <w:rFonts w:ascii="GHEA Grapalat" w:hAnsi="GHEA Grapalat"/>
          <w:b/>
          <w:szCs w:val="20"/>
        </w:rPr>
      </w:pPr>
    </w:p>
    <w:p w14:paraId="3A480962" w14:textId="77777777" w:rsidR="000A18BE" w:rsidRPr="00345A1C" w:rsidRDefault="000A18BE" w:rsidP="000A18BE">
      <w:pPr>
        <w:rPr>
          <w:rFonts w:ascii="GHEA Grapalat" w:hAnsi="GHEA Grapalat"/>
          <w:b/>
          <w:szCs w:val="20"/>
        </w:rPr>
      </w:pPr>
    </w:p>
    <w:p w14:paraId="789CCC31" w14:textId="77777777" w:rsidR="000A18BE" w:rsidRPr="00E0512F" w:rsidRDefault="000A18BE" w:rsidP="000A18BE">
      <w:pPr>
        <w:rPr>
          <w:rFonts w:ascii="GHEA Grapalat" w:hAnsi="GHEA Grapalat"/>
          <w:b/>
          <w:sz w:val="18"/>
          <w:szCs w:val="18"/>
        </w:rPr>
      </w:pPr>
      <w:proofErr w:type="spellStart"/>
      <w:r w:rsidRPr="00E0512F">
        <w:rPr>
          <w:rFonts w:ascii="GHEA Grapalat" w:hAnsi="GHEA Grapalat"/>
          <w:b/>
          <w:sz w:val="18"/>
          <w:szCs w:val="18"/>
        </w:rPr>
        <w:t>Աղյուսակ</w:t>
      </w:r>
      <w:proofErr w:type="spellEnd"/>
      <w:r>
        <w:rPr>
          <w:rFonts w:ascii="GHEA Grapalat" w:hAnsi="GHEA Grapalat"/>
          <w:b/>
          <w:sz w:val="18"/>
          <w:szCs w:val="18"/>
        </w:rPr>
        <w:t xml:space="preserve"> </w:t>
      </w:r>
      <w:r w:rsidRPr="00E0512F">
        <w:rPr>
          <w:rFonts w:ascii="GHEA Grapalat" w:hAnsi="GHEA Grapalat"/>
          <w:b/>
          <w:sz w:val="18"/>
          <w:szCs w:val="18"/>
        </w:rPr>
        <w:t xml:space="preserve">3. </w:t>
      </w:r>
      <w:proofErr w:type="spellStart"/>
      <w:r w:rsidRPr="00E0512F">
        <w:rPr>
          <w:rFonts w:ascii="GHEA Grapalat" w:hAnsi="GHEA Grapalat"/>
          <w:b/>
          <w:sz w:val="18"/>
          <w:szCs w:val="18"/>
        </w:rPr>
        <w:t>Ներմուծման</w:t>
      </w:r>
      <w:proofErr w:type="spellEnd"/>
      <w:r w:rsidRPr="00E0512F">
        <w:rPr>
          <w:rFonts w:ascii="GHEA Grapalat" w:hAnsi="GHEA Grapalat"/>
          <w:b/>
          <w:sz w:val="18"/>
          <w:szCs w:val="18"/>
        </w:rPr>
        <w:t xml:space="preserve"> </w:t>
      </w:r>
      <w:proofErr w:type="spellStart"/>
      <w:r w:rsidRPr="00E0512F">
        <w:rPr>
          <w:rFonts w:ascii="GHEA Grapalat" w:hAnsi="GHEA Grapalat"/>
          <w:b/>
          <w:sz w:val="18"/>
          <w:szCs w:val="18"/>
        </w:rPr>
        <w:t>ապրանքային</w:t>
      </w:r>
      <w:proofErr w:type="spellEnd"/>
      <w:r w:rsidRPr="00E0512F">
        <w:rPr>
          <w:rFonts w:ascii="GHEA Grapalat" w:hAnsi="GHEA Grapalat"/>
          <w:b/>
          <w:sz w:val="18"/>
          <w:szCs w:val="18"/>
        </w:rPr>
        <w:t xml:space="preserve"> </w:t>
      </w:r>
      <w:proofErr w:type="spellStart"/>
      <w:r w:rsidRPr="00E0512F">
        <w:rPr>
          <w:rFonts w:ascii="GHEA Grapalat" w:hAnsi="GHEA Grapalat"/>
          <w:b/>
          <w:sz w:val="18"/>
          <w:szCs w:val="18"/>
        </w:rPr>
        <w:t>կառուցվածքը</w:t>
      </w:r>
      <w:proofErr w:type="spellEnd"/>
      <w:r w:rsidRPr="00E0512F">
        <w:rPr>
          <w:rFonts w:ascii="GHEA Grapalat" w:hAnsi="GHEA Grapalat"/>
          <w:b/>
          <w:sz w:val="18"/>
          <w:szCs w:val="18"/>
        </w:rPr>
        <w:t xml:space="preserve"> և </w:t>
      </w:r>
      <w:proofErr w:type="spellStart"/>
      <w:r w:rsidRPr="00E0512F">
        <w:rPr>
          <w:rFonts w:ascii="GHEA Grapalat" w:hAnsi="GHEA Grapalat"/>
          <w:b/>
          <w:sz w:val="18"/>
          <w:szCs w:val="18"/>
        </w:rPr>
        <w:t>նպաստումները</w:t>
      </w:r>
      <w:proofErr w:type="spellEnd"/>
      <w:r>
        <w:rPr>
          <w:rFonts w:ascii="GHEA Grapalat" w:hAnsi="GHEA Grapalat"/>
          <w:b/>
          <w:sz w:val="18"/>
          <w:szCs w:val="18"/>
        </w:rPr>
        <w:t>,</w:t>
      </w:r>
      <w:r w:rsidRPr="00E0512F">
        <w:rPr>
          <w:rFonts w:ascii="GHEA Grapalat" w:hAnsi="GHEA Grapalat"/>
          <w:b/>
          <w:sz w:val="18"/>
          <w:szCs w:val="18"/>
        </w:rPr>
        <w:t xml:space="preserve"> 2</w:t>
      </w:r>
      <w:r>
        <w:rPr>
          <w:rFonts w:ascii="GHEA Grapalat" w:hAnsi="GHEA Grapalat"/>
          <w:b/>
          <w:sz w:val="18"/>
          <w:szCs w:val="18"/>
        </w:rPr>
        <w:t>025</w:t>
      </w:r>
      <w:r w:rsidRPr="00E0512F">
        <w:rPr>
          <w:rFonts w:ascii="GHEA Grapalat" w:hAnsi="GHEA Grapalat"/>
          <w:b/>
          <w:sz w:val="18"/>
          <w:szCs w:val="18"/>
        </w:rPr>
        <w:t>թ.</w:t>
      </w:r>
      <w:r>
        <w:rPr>
          <w:rFonts w:ascii="GHEA Grapalat" w:hAnsi="GHEA Grapalat"/>
          <w:b/>
          <w:sz w:val="18"/>
          <w:szCs w:val="18"/>
        </w:rPr>
        <w:t xml:space="preserve"> </w:t>
      </w:r>
      <w:proofErr w:type="spellStart"/>
      <w:r>
        <w:rPr>
          <w:rFonts w:ascii="GHEA Grapalat" w:hAnsi="GHEA Grapalat"/>
          <w:b/>
          <w:sz w:val="18"/>
          <w:szCs w:val="18"/>
        </w:rPr>
        <w:t>հունվար-մարտ</w:t>
      </w:r>
      <w:proofErr w:type="spellEnd"/>
      <w:r w:rsidRPr="00E0512F">
        <w:rPr>
          <w:rFonts w:ascii="GHEA Grapalat" w:hAnsi="GHEA Grapalat"/>
          <w:b/>
          <w:sz w:val="18"/>
          <w:szCs w:val="18"/>
        </w:rPr>
        <w:t xml:space="preserve"> </w:t>
      </w:r>
    </w:p>
    <w:tbl>
      <w:tblPr>
        <w:tblStyle w:val="TableGrid1"/>
        <w:tblW w:w="10201" w:type="dxa"/>
        <w:tblLayout w:type="fixed"/>
        <w:tblLook w:val="04A0" w:firstRow="1" w:lastRow="0" w:firstColumn="1" w:lastColumn="0" w:noHBand="0" w:noVBand="1"/>
      </w:tblPr>
      <w:tblGrid>
        <w:gridCol w:w="5098"/>
        <w:gridCol w:w="1418"/>
        <w:gridCol w:w="1134"/>
        <w:gridCol w:w="1134"/>
        <w:gridCol w:w="1417"/>
      </w:tblGrid>
      <w:tr w:rsidR="000A18BE" w:rsidRPr="00345A1C" w14:paraId="3B257CA6" w14:textId="77777777" w:rsidTr="008B1818">
        <w:tc>
          <w:tcPr>
            <w:tcW w:w="5098" w:type="dxa"/>
          </w:tcPr>
          <w:p w14:paraId="32525A9B" w14:textId="77777777" w:rsidR="000A18BE" w:rsidRPr="009031CA" w:rsidRDefault="000A18BE" w:rsidP="008B1818">
            <w:pPr>
              <w:rPr>
                <w:rFonts w:ascii="GHEA Grapalat" w:hAnsi="GHEA Grapalat"/>
                <w:b/>
                <w:bCs/>
                <w:sz w:val="18"/>
                <w:szCs w:val="18"/>
              </w:rPr>
            </w:pPr>
            <w:r w:rsidRPr="009031CA">
              <w:rPr>
                <w:rFonts w:ascii="GHEA Grapalat" w:hAnsi="GHEA Grapalat"/>
                <w:b/>
                <w:bCs/>
                <w:sz w:val="18"/>
                <w:szCs w:val="18"/>
              </w:rPr>
              <w:t>ՆԵՐՄՈՒԾՈՒՄ</w:t>
            </w:r>
          </w:p>
        </w:tc>
        <w:tc>
          <w:tcPr>
            <w:tcW w:w="1418" w:type="dxa"/>
          </w:tcPr>
          <w:p w14:paraId="1C6AA7E1"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b/>
                <w:bCs/>
                <w:sz w:val="18"/>
                <w:szCs w:val="18"/>
              </w:rPr>
              <w:t>Ծավալ</w:t>
            </w:r>
            <w:proofErr w:type="spellEnd"/>
            <w:r w:rsidRPr="009031CA">
              <w:rPr>
                <w:rFonts w:ascii="GHEA Grapalat" w:hAnsi="GHEA Grapalat"/>
                <w:b/>
                <w:bCs/>
                <w:sz w:val="18"/>
                <w:szCs w:val="18"/>
              </w:rPr>
              <w:t xml:space="preserve"> (</w:t>
            </w:r>
            <w:proofErr w:type="spellStart"/>
            <w:r w:rsidRPr="009031CA">
              <w:rPr>
                <w:rFonts w:ascii="GHEA Grapalat" w:hAnsi="GHEA Grapalat"/>
                <w:b/>
                <w:bCs/>
                <w:sz w:val="18"/>
                <w:szCs w:val="18"/>
              </w:rPr>
              <w:t>մլն</w:t>
            </w:r>
            <w:proofErr w:type="spellEnd"/>
            <w:r w:rsidRPr="009031CA">
              <w:rPr>
                <w:rFonts w:ascii="GHEA Grapalat" w:hAnsi="GHEA Grapalat"/>
                <w:b/>
                <w:bCs/>
                <w:sz w:val="18"/>
                <w:szCs w:val="18"/>
              </w:rPr>
              <w:t xml:space="preserve"> ԱՄՆ </w:t>
            </w:r>
            <w:proofErr w:type="spellStart"/>
            <w:r w:rsidRPr="009031CA">
              <w:rPr>
                <w:rFonts w:ascii="GHEA Grapalat" w:hAnsi="GHEA Grapalat"/>
                <w:b/>
                <w:bCs/>
                <w:sz w:val="18"/>
                <w:szCs w:val="18"/>
              </w:rPr>
              <w:t>դոլար</w:t>
            </w:r>
            <w:proofErr w:type="spellEnd"/>
            <w:r w:rsidRPr="009031CA">
              <w:rPr>
                <w:rFonts w:ascii="GHEA Grapalat" w:hAnsi="GHEA Grapalat"/>
                <w:b/>
                <w:bCs/>
                <w:sz w:val="18"/>
                <w:szCs w:val="18"/>
              </w:rPr>
              <w:t>)</w:t>
            </w:r>
          </w:p>
        </w:tc>
        <w:tc>
          <w:tcPr>
            <w:tcW w:w="1134" w:type="dxa"/>
          </w:tcPr>
          <w:p w14:paraId="42B725B9"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cs="Sylfaen"/>
                <w:b/>
                <w:bCs/>
                <w:sz w:val="18"/>
                <w:szCs w:val="18"/>
              </w:rPr>
              <w:t>Կշիռ</w:t>
            </w:r>
            <w:proofErr w:type="spellEnd"/>
            <w:r w:rsidRPr="009031CA">
              <w:rPr>
                <w:rFonts w:ascii="GHEA Grapalat" w:hAnsi="GHEA Grapalat" w:cs="Sylfaen"/>
                <w:b/>
                <w:bCs/>
                <w:sz w:val="18"/>
                <w:szCs w:val="18"/>
              </w:rPr>
              <w:t xml:space="preserve"> (</w:t>
            </w:r>
            <w:proofErr w:type="spellStart"/>
            <w:r w:rsidRPr="009031CA">
              <w:rPr>
                <w:rFonts w:ascii="GHEA Grapalat" w:hAnsi="GHEA Grapalat" w:cs="Sylfaen"/>
                <w:b/>
                <w:bCs/>
                <w:sz w:val="18"/>
                <w:szCs w:val="18"/>
              </w:rPr>
              <w:t>տոկոս</w:t>
            </w:r>
            <w:proofErr w:type="spellEnd"/>
            <w:r w:rsidRPr="009031CA">
              <w:rPr>
                <w:rFonts w:ascii="GHEA Grapalat" w:hAnsi="GHEA Grapalat" w:cs="Sylfaen"/>
                <w:b/>
                <w:bCs/>
                <w:sz w:val="18"/>
                <w:szCs w:val="18"/>
              </w:rPr>
              <w:t>)</w:t>
            </w:r>
          </w:p>
        </w:tc>
        <w:tc>
          <w:tcPr>
            <w:tcW w:w="1134" w:type="dxa"/>
          </w:tcPr>
          <w:p w14:paraId="072F12E3"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cs="Sylfaen"/>
                <w:b/>
                <w:bCs/>
                <w:sz w:val="18"/>
                <w:szCs w:val="18"/>
              </w:rPr>
              <w:t>Աճ</w:t>
            </w:r>
            <w:proofErr w:type="spellEnd"/>
            <w:r w:rsidRPr="009031CA">
              <w:rPr>
                <w:rFonts w:ascii="GHEA Grapalat" w:hAnsi="GHEA Grapalat" w:cs="Sylfaen"/>
                <w:b/>
                <w:bCs/>
                <w:sz w:val="18"/>
                <w:szCs w:val="18"/>
              </w:rPr>
              <w:t xml:space="preserve"> (</w:t>
            </w:r>
            <w:proofErr w:type="spellStart"/>
            <w:r w:rsidRPr="009031CA">
              <w:rPr>
                <w:rFonts w:ascii="GHEA Grapalat" w:hAnsi="GHEA Grapalat" w:cs="Sylfaen"/>
                <w:b/>
                <w:bCs/>
                <w:sz w:val="18"/>
                <w:szCs w:val="18"/>
              </w:rPr>
              <w:t>տոկոս</w:t>
            </w:r>
            <w:proofErr w:type="spellEnd"/>
            <w:r w:rsidRPr="009031CA">
              <w:rPr>
                <w:rFonts w:ascii="GHEA Grapalat" w:hAnsi="GHEA Grapalat" w:cs="Sylfaen"/>
                <w:b/>
                <w:bCs/>
                <w:sz w:val="18"/>
                <w:szCs w:val="18"/>
              </w:rPr>
              <w:t>)</w:t>
            </w:r>
          </w:p>
        </w:tc>
        <w:tc>
          <w:tcPr>
            <w:tcW w:w="1417" w:type="dxa"/>
          </w:tcPr>
          <w:p w14:paraId="33F4386D"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cs="Sylfaen"/>
                <w:b/>
                <w:bCs/>
                <w:sz w:val="18"/>
                <w:szCs w:val="18"/>
              </w:rPr>
              <w:t>Նպաստում</w:t>
            </w:r>
            <w:proofErr w:type="spellEnd"/>
            <w:r w:rsidRPr="009031CA">
              <w:rPr>
                <w:rFonts w:ascii="GHEA Grapalat" w:hAnsi="GHEA Grapalat" w:cs="Sylfaen"/>
                <w:b/>
                <w:bCs/>
                <w:sz w:val="18"/>
                <w:szCs w:val="18"/>
              </w:rPr>
              <w:t xml:space="preserve"> (</w:t>
            </w:r>
            <w:proofErr w:type="spellStart"/>
            <w:r w:rsidRPr="009031CA">
              <w:rPr>
                <w:rFonts w:ascii="GHEA Grapalat" w:hAnsi="GHEA Grapalat" w:cs="Sylfaen"/>
                <w:b/>
                <w:bCs/>
                <w:sz w:val="18"/>
                <w:szCs w:val="18"/>
              </w:rPr>
              <w:t>տոկոսային</w:t>
            </w:r>
            <w:proofErr w:type="spellEnd"/>
            <w:r w:rsidRPr="009031CA">
              <w:rPr>
                <w:rFonts w:ascii="GHEA Grapalat" w:hAnsi="GHEA Grapalat" w:cs="Sylfaen"/>
                <w:b/>
                <w:bCs/>
                <w:sz w:val="18"/>
                <w:szCs w:val="18"/>
              </w:rPr>
              <w:t xml:space="preserve"> </w:t>
            </w:r>
            <w:proofErr w:type="spellStart"/>
            <w:r w:rsidRPr="009031CA">
              <w:rPr>
                <w:rFonts w:ascii="GHEA Grapalat" w:hAnsi="GHEA Grapalat" w:cs="Sylfaen"/>
                <w:b/>
                <w:bCs/>
                <w:sz w:val="18"/>
                <w:szCs w:val="18"/>
              </w:rPr>
              <w:t>կետ</w:t>
            </w:r>
            <w:proofErr w:type="spellEnd"/>
            <w:r w:rsidRPr="009031CA">
              <w:rPr>
                <w:rFonts w:ascii="GHEA Grapalat" w:hAnsi="GHEA Grapalat" w:cs="Sylfaen"/>
                <w:b/>
                <w:bCs/>
                <w:sz w:val="18"/>
                <w:szCs w:val="18"/>
              </w:rPr>
              <w:t>)</w:t>
            </w:r>
          </w:p>
        </w:tc>
      </w:tr>
      <w:tr w:rsidR="000A18BE" w:rsidRPr="00345A1C" w14:paraId="520C2C17" w14:textId="77777777" w:rsidTr="008B1818">
        <w:tc>
          <w:tcPr>
            <w:tcW w:w="5098" w:type="dxa"/>
          </w:tcPr>
          <w:p w14:paraId="282BB7FC" w14:textId="77777777" w:rsidR="000A18BE" w:rsidRPr="009031CA" w:rsidRDefault="000A18BE" w:rsidP="008B1818">
            <w:pPr>
              <w:rPr>
                <w:rFonts w:ascii="GHEA Grapalat" w:hAnsi="GHEA Grapalat"/>
                <w:b/>
                <w:bCs/>
                <w:sz w:val="18"/>
                <w:szCs w:val="18"/>
              </w:rPr>
            </w:pPr>
            <w:r w:rsidRPr="009031CA">
              <w:rPr>
                <w:rFonts w:ascii="GHEA Grapalat" w:hAnsi="GHEA Grapalat"/>
                <w:b/>
                <w:bCs/>
                <w:color w:val="000000"/>
                <w:sz w:val="18"/>
                <w:szCs w:val="18"/>
              </w:rPr>
              <w:t xml:space="preserve">ԸՆԴԱՄԵՆԸ </w:t>
            </w:r>
          </w:p>
        </w:tc>
        <w:tc>
          <w:tcPr>
            <w:tcW w:w="1418" w:type="dxa"/>
            <w:vAlign w:val="bottom"/>
          </w:tcPr>
          <w:p w14:paraId="303E038F" w14:textId="77777777" w:rsidR="000A18BE" w:rsidRPr="009031CA" w:rsidRDefault="000A18BE" w:rsidP="008B1818">
            <w:pPr>
              <w:jc w:val="center"/>
              <w:rPr>
                <w:rFonts w:ascii="GHEA Grapalat" w:hAnsi="GHEA Grapalat" w:cs="Arial"/>
                <w:b/>
                <w:sz w:val="18"/>
                <w:szCs w:val="18"/>
              </w:rPr>
            </w:pPr>
            <w:r w:rsidRPr="009031CA">
              <w:rPr>
                <w:rFonts w:ascii="GHEA Grapalat" w:hAnsi="GHEA Grapalat" w:cs="Arial"/>
                <w:b/>
                <w:sz w:val="18"/>
                <w:szCs w:val="18"/>
              </w:rPr>
              <w:t>2779.6</w:t>
            </w:r>
          </w:p>
        </w:tc>
        <w:tc>
          <w:tcPr>
            <w:tcW w:w="1134" w:type="dxa"/>
          </w:tcPr>
          <w:p w14:paraId="561B4397" w14:textId="77777777" w:rsidR="000A18BE" w:rsidRPr="009031CA" w:rsidRDefault="000A18BE" w:rsidP="008B1818">
            <w:pPr>
              <w:jc w:val="center"/>
              <w:rPr>
                <w:rFonts w:ascii="GHEA Grapalat" w:hAnsi="GHEA Grapalat" w:cs="Arial"/>
                <w:b/>
                <w:sz w:val="18"/>
                <w:szCs w:val="18"/>
              </w:rPr>
            </w:pPr>
            <w:r w:rsidRPr="009031CA">
              <w:rPr>
                <w:rFonts w:ascii="GHEA Grapalat" w:hAnsi="GHEA Grapalat" w:cs="Arial"/>
                <w:b/>
                <w:sz w:val="18"/>
                <w:szCs w:val="18"/>
              </w:rPr>
              <w:t>100</w:t>
            </w:r>
          </w:p>
        </w:tc>
        <w:tc>
          <w:tcPr>
            <w:tcW w:w="1134" w:type="dxa"/>
            <w:vAlign w:val="bottom"/>
          </w:tcPr>
          <w:p w14:paraId="6EFCCBFF" w14:textId="77777777" w:rsidR="000A18BE" w:rsidRPr="009031CA" w:rsidRDefault="000A18BE" w:rsidP="008B1818">
            <w:pPr>
              <w:jc w:val="center"/>
              <w:rPr>
                <w:rFonts w:ascii="GHEA Grapalat" w:hAnsi="GHEA Grapalat" w:cs="Arial"/>
                <w:b/>
                <w:sz w:val="18"/>
                <w:szCs w:val="18"/>
              </w:rPr>
            </w:pPr>
            <w:r w:rsidRPr="009031CA">
              <w:rPr>
                <w:rFonts w:ascii="GHEA Grapalat" w:hAnsi="GHEA Grapalat" w:cs="Arial"/>
                <w:b/>
                <w:sz w:val="18"/>
                <w:szCs w:val="18"/>
              </w:rPr>
              <w:t>-47.9</w:t>
            </w:r>
          </w:p>
        </w:tc>
        <w:tc>
          <w:tcPr>
            <w:tcW w:w="1417" w:type="dxa"/>
            <w:vAlign w:val="bottom"/>
          </w:tcPr>
          <w:p w14:paraId="732AF529" w14:textId="77777777" w:rsidR="000A18BE" w:rsidRPr="009031CA" w:rsidRDefault="000A18BE" w:rsidP="008B1818">
            <w:pPr>
              <w:jc w:val="center"/>
              <w:rPr>
                <w:rFonts w:ascii="GHEA Grapalat" w:hAnsi="GHEA Grapalat" w:cs="Arial"/>
                <w:b/>
                <w:sz w:val="18"/>
                <w:szCs w:val="18"/>
              </w:rPr>
            </w:pPr>
            <w:r w:rsidRPr="009031CA">
              <w:rPr>
                <w:rFonts w:ascii="GHEA Grapalat" w:hAnsi="GHEA Grapalat" w:cs="Arial"/>
                <w:b/>
                <w:sz w:val="18"/>
                <w:szCs w:val="18"/>
              </w:rPr>
              <w:t>-47.9</w:t>
            </w:r>
          </w:p>
        </w:tc>
      </w:tr>
      <w:tr w:rsidR="000A18BE" w:rsidRPr="00345A1C" w14:paraId="03D65FF4" w14:textId="77777777" w:rsidTr="008B1818">
        <w:tc>
          <w:tcPr>
            <w:tcW w:w="5098" w:type="dxa"/>
          </w:tcPr>
          <w:p w14:paraId="3804547C"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Կենդանի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կենդանիներ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կենդանական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ծագման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արտադրանք</w:t>
            </w:r>
            <w:proofErr w:type="spellEnd"/>
          </w:p>
        </w:tc>
        <w:tc>
          <w:tcPr>
            <w:tcW w:w="1418" w:type="dxa"/>
            <w:vAlign w:val="bottom"/>
          </w:tcPr>
          <w:p w14:paraId="1929E2A1"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62.1</w:t>
            </w:r>
          </w:p>
        </w:tc>
        <w:tc>
          <w:tcPr>
            <w:tcW w:w="1134" w:type="dxa"/>
            <w:vAlign w:val="bottom"/>
          </w:tcPr>
          <w:p w14:paraId="76E7FC3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2.2</w:t>
            </w:r>
          </w:p>
        </w:tc>
        <w:tc>
          <w:tcPr>
            <w:tcW w:w="1134" w:type="dxa"/>
            <w:vAlign w:val="bottom"/>
          </w:tcPr>
          <w:p w14:paraId="3CC315D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12.9</w:t>
            </w:r>
          </w:p>
        </w:tc>
        <w:tc>
          <w:tcPr>
            <w:tcW w:w="1417" w:type="dxa"/>
            <w:vAlign w:val="bottom"/>
          </w:tcPr>
          <w:p w14:paraId="23295609"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r>
      <w:tr w:rsidR="000A18BE" w:rsidRPr="00345A1C" w14:paraId="2FED5AA7" w14:textId="77777777" w:rsidTr="008B1818">
        <w:tc>
          <w:tcPr>
            <w:tcW w:w="5098" w:type="dxa"/>
          </w:tcPr>
          <w:p w14:paraId="522BCE75"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Բուսական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ծագման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արտադրանք</w:t>
            </w:r>
            <w:proofErr w:type="spellEnd"/>
          </w:p>
        </w:tc>
        <w:tc>
          <w:tcPr>
            <w:tcW w:w="1418" w:type="dxa"/>
            <w:vAlign w:val="bottom"/>
          </w:tcPr>
          <w:p w14:paraId="759C4EE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100.3</w:t>
            </w:r>
          </w:p>
        </w:tc>
        <w:tc>
          <w:tcPr>
            <w:tcW w:w="1134" w:type="dxa"/>
            <w:vAlign w:val="bottom"/>
          </w:tcPr>
          <w:p w14:paraId="088B92B8"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3.6</w:t>
            </w:r>
          </w:p>
        </w:tc>
        <w:tc>
          <w:tcPr>
            <w:tcW w:w="1134" w:type="dxa"/>
            <w:vAlign w:val="bottom"/>
          </w:tcPr>
          <w:p w14:paraId="6D884321"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9.2</w:t>
            </w:r>
          </w:p>
        </w:tc>
        <w:tc>
          <w:tcPr>
            <w:tcW w:w="1417" w:type="dxa"/>
            <w:vAlign w:val="bottom"/>
          </w:tcPr>
          <w:p w14:paraId="1F844239"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0.2</w:t>
            </w:r>
          </w:p>
        </w:tc>
      </w:tr>
      <w:tr w:rsidR="000A18BE" w:rsidRPr="00345A1C" w14:paraId="6557FBE2" w14:textId="77777777" w:rsidTr="008B1818">
        <w:tc>
          <w:tcPr>
            <w:tcW w:w="5098" w:type="dxa"/>
          </w:tcPr>
          <w:p w14:paraId="3FBB7942"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Կենդանական</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բուսական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ծագման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յուղեր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ճարպեր</w:t>
            </w:r>
            <w:proofErr w:type="spellEnd"/>
          </w:p>
        </w:tc>
        <w:tc>
          <w:tcPr>
            <w:tcW w:w="1418" w:type="dxa"/>
            <w:vAlign w:val="bottom"/>
          </w:tcPr>
          <w:p w14:paraId="1627A27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16.6</w:t>
            </w:r>
          </w:p>
        </w:tc>
        <w:tc>
          <w:tcPr>
            <w:tcW w:w="1134" w:type="dxa"/>
            <w:vAlign w:val="bottom"/>
          </w:tcPr>
          <w:p w14:paraId="099129CB"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0.6</w:t>
            </w:r>
          </w:p>
        </w:tc>
        <w:tc>
          <w:tcPr>
            <w:tcW w:w="1134" w:type="dxa"/>
            <w:vAlign w:val="bottom"/>
          </w:tcPr>
          <w:p w14:paraId="20FD13CF"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32.9</w:t>
            </w:r>
          </w:p>
        </w:tc>
        <w:tc>
          <w:tcPr>
            <w:tcW w:w="1417" w:type="dxa"/>
            <w:vAlign w:val="bottom"/>
          </w:tcPr>
          <w:p w14:paraId="27EDB57B"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r>
      <w:tr w:rsidR="000A18BE" w:rsidRPr="00345A1C" w14:paraId="56528A6C" w14:textId="77777777" w:rsidTr="008B1818">
        <w:tc>
          <w:tcPr>
            <w:tcW w:w="5098" w:type="dxa"/>
          </w:tcPr>
          <w:p w14:paraId="7B6702E3"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Պատրաստի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սննդի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արտադրանք</w:t>
            </w:r>
            <w:proofErr w:type="spellEnd"/>
          </w:p>
        </w:tc>
        <w:tc>
          <w:tcPr>
            <w:tcW w:w="1418" w:type="dxa"/>
            <w:vAlign w:val="bottom"/>
          </w:tcPr>
          <w:p w14:paraId="39E6ACF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166.0</w:t>
            </w:r>
          </w:p>
        </w:tc>
        <w:tc>
          <w:tcPr>
            <w:tcW w:w="1134" w:type="dxa"/>
            <w:vAlign w:val="bottom"/>
          </w:tcPr>
          <w:p w14:paraId="6187166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5.9</w:t>
            </w:r>
          </w:p>
        </w:tc>
        <w:tc>
          <w:tcPr>
            <w:tcW w:w="1134" w:type="dxa"/>
            <w:vAlign w:val="bottom"/>
          </w:tcPr>
          <w:p w14:paraId="1672C1D0" w14:textId="77777777" w:rsidR="000A18BE" w:rsidRPr="009031CA" w:rsidRDefault="000A18BE" w:rsidP="008B1818">
            <w:pPr>
              <w:jc w:val="center"/>
              <w:rPr>
                <w:rFonts w:ascii="GHEA Grapalat" w:hAnsi="GHEA Grapalat" w:cs="Calibri"/>
                <w:color w:val="000000"/>
                <w:sz w:val="18"/>
                <w:szCs w:val="18"/>
              </w:rPr>
            </w:pPr>
            <w:r w:rsidRPr="009031CA">
              <w:rPr>
                <w:rFonts w:ascii="GHEA Grapalat" w:hAnsi="GHEA Grapalat" w:cs="Calibri"/>
                <w:color w:val="000000"/>
                <w:sz w:val="18"/>
                <w:szCs w:val="18"/>
              </w:rPr>
              <w:t>36.0</w:t>
            </w:r>
          </w:p>
        </w:tc>
        <w:tc>
          <w:tcPr>
            <w:tcW w:w="1417" w:type="dxa"/>
            <w:vAlign w:val="bottom"/>
          </w:tcPr>
          <w:p w14:paraId="4B8206F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0.8</w:t>
            </w:r>
          </w:p>
        </w:tc>
      </w:tr>
      <w:tr w:rsidR="000A18BE" w:rsidRPr="00345A1C" w14:paraId="0497F8E5" w14:textId="77777777" w:rsidTr="008B1818">
        <w:tc>
          <w:tcPr>
            <w:tcW w:w="5098" w:type="dxa"/>
          </w:tcPr>
          <w:p w14:paraId="379536C3"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Հանքահումքային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արտադրանք</w:t>
            </w:r>
            <w:proofErr w:type="spellEnd"/>
          </w:p>
        </w:tc>
        <w:tc>
          <w:tcPr>
            <w:tcW w:w="1418" w:type="dxa"/>
            <w:vAlign w:val="bottom"/>
          </w:tcPr>
          <w:p w14:paraId="7262B566"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310.9</w:t>
            </w:r>
          </w:p>
        </w:tc>
        <w:tc>
          <w:tcPr>
            <w:tcW w:w="1134" w:type="dxa"/>
            <w:vAlign w:val="bottom"/>
          </w:tcPr>
          <w:p w14:paraId="4FD5ECB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11.2</w:t>
            </w:r>
          </w:p>
        </w:tc>
        <w:tc>
          <w:tcPr>
            <w:tcW w:w="1134" w:type="dxa"/>
            <w:vAlign w:val="bottom"/>
          </w:tcPr>
          <w:p w14:paraId="5CE7CAAD"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c>
          <w:tcPr>
            <w:tcW w:w="1417" w:type="dxa"/>
            <w:vAlign w:val="bottom"/>
          </w:tcPr>
          <w:p w14:paraId="43573BA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0.0</w:t>
            </w:r>
          </w:p>
        </w:tc>
      </w:tr>
      <w:tr w:rsidR="000A18BE" w:rsidRPr="00345A1C" w14:paraId="7C22B963" w14:textId="77777777" w:rsidTr="008B1818">
        <w:tc>
          <w:tcPr>
            <w:tcW w:w="5098" w:type="dxa"/>
          </w:tcPr>
          <w:p w14:paraId="55341566"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Քիմիայի</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դրա</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հետ</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կապված</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արդյունաբերության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ճյուղերի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արտադրանք</w:t>
            </w:r>
            <w:proofErr w:type="spellEnd"/>
          </w:p>
        </w:tc>
        <w:tc>
          <w:tcPr>
            <w:tcW w:w="1418" w:type="dxa"/>
            <w:vAlign w:val="bottom"/>
          </w:tcPr>
          <w:p w14:paraId="4A25CA56"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140.2</w:t>
            </w:r>
          </w:p>
        </w:tc>
        <w:tc>
          <w:tcPr>
            <w:tcW w:w="1134" w:type="dxa"/>
            <w:vAlign w:val="bottom"/>
          </w:tcPr>
          <w:p w14:paraId="26D02EBE"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5.0</w:t>
            </w:r>
          </w:p>
        </w:tc>
        <w:tc>
          <w:tcPr>
            <w:tcW w:w="1134" w:type="dxa"/>
            <w:vAlign w:val="bottom"/>
          </w:tcPr>
          <w:p w14:paraId="1B9DFF46"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-8.7</w:t>
            </w:r>
          </w:p>
        </w:tc>
        <w:tc>
          <w:tcPr>
            <w:tcW w:w="1417" w:type="dxa"/>
            <w:vAlign w:val="bottom"/>
          </w:tcPr>
          <w:p w14:paraId="1756E88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-0.3</w:t>
            </w:r>
          </w:p>
        </w:tc>
      </w:tr>
      <w:tr w:rsidR="000A18BE" w:rsidRPr="00345A1C" w14:paraId="4D4DC93C" w14:textId="77777777" w:rsidTr="008B1818">
        <w:tc>
          <w:tcPr>
            <w:tcW w:w="5098" w:type="dxa"/>
          </w:tcPr>
          <w:p w14:paraId="5B2EF5F6"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Պլաստմասսա</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դրանցից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կաուչուկ</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ռետինե</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339EC6E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83.9</w:t>
            </w:r>
          </w:p>
        </w:tc>
        <w:tc>
          <w:tcPr>
            <w:tcW w:w="1134" w:type="dxa"/>
            <w:vAlign w:val="bottom"/>
          </w:tcPr>
          <w:p w14:paraId="6D41019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3.0</w:t>
            </w:r>
          </w:p>
        </w:tc>
        <w:tc>
          <w:tcPr>
            <w:tcW w:w="1134" w:type="dxa"/>
            <w:vAlign w:val="bottom"/>
          </w:tcPr>
          <w:p w14:paraId="71E6620E"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16.6</w:t>
            </w:r>
          </w:p>
        </w:tc>
        <w:tc>
          <w:tcPr>
            <w:tcW w:w="1417" w:type="dxa"/>
            <w:vAlign w:val="bottom"/>
          </w:tcPr>
          <w:p w14:paraId="2E4CA474"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0.2</w:t>
            </w:r>
          </w:p>
        </w:tc>
      </w:tr>
      <w:tr w:rsidR="000A18BE" w:rsidRPr="00345A1C" w14:paraId="3D83B9DB" w14:textId="77777777" w:rsidTr="008B1818">
        <w:tc>
          <w:tcPr>
            <w:tcW w:w="5098" w:type="dxa"/>
          </w:tcPr>
          <w:p w14:paraId="3C2DED7F"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Կաշվի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հումք</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կաշի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մորթի</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դրանցից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պատրաստված</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48FCEDC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8.7</w:t>
            </w:r>
          </w:p>
        </w:tc>
        <w:tc>
          <w:tcPr>
            <w:tcW w:w="1134" w:type="dxa"/>
            <w:vAlign w:val="bottom"/>
          </w:tcPr>
          <w:p w14:paraId="2A3B3141"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0.3</w:t>
            </w:r>
          </w:p>
        </w:tc>
        <w:tc>
          <w:tcPr>
            <w:tcW w:w="1134" w:type="dxa"/>
            <w:vAlign w:val="bottom"/>
          </w:tcPr>
          <w:p w14:paraId="3BDD6068"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-24.2</w:t>
            </w:r>
          </w:p>
        </w:tc>
        <w:tc>
          <w:tcPr>
            <w:tcW w:w="1417" w:type="dxa"/>
            <w:vAlign w:val="bottom"/>
          </w:tcPr>
          <w:p w14:paraId="36C84EC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r>
      <w:tr w:rsidR="000A18BE" w:rsidRPr="00345A1C" w14:paraId="1DD9A192" w14:textId="77777777" w:rsidTr="008B1818">
        <w:tc>
          <w:tcPr>
            <w:tcW w:w="5098" w:type="dxa"/>
          </w:tcPr>
          <w:p w14:paraId="017DE6EC"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Փայտ</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փայտյա</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r w:rsidRPr="009031CA">
              <w:rPr>
                <w:rFonts w:ascii="GHEA Grapalat" w:hAnsi="GHEA Grapalat"/>
                <w:bCs/>
                <w:color w:val="000000"/>
                <w:sz w:val="18"/>
                <w:szCs w:val="18"/>
              </w:rPr>
              <w:t xml:space="preserve"> </w:t>
            </w:r>
          </w:p>
        </w:tc>
        <w:tc>
          <w:tcPr>
            <w:tcW w:w="1418" w:type="dxa"/>
            <w:vAlign w:val="bottom"/>
          </w:tcPr>
          <w:p w14:paraId="56108F79"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19.3</w:t>
            </w:r>
          </w:p>
        </w:tc>
        <w:tc>
          <w:tcPr>
            <w:tcW w:w="1134" w:type="dxa"/>
            <w:vAlign w:val="bottom"/>
          </w:tcPr>
          <w:p w14:paraId="545D077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0.7</w:t>
            </w:r>
          </w:p>
        </w:tc>
        <w:tc>
          <w:tcPr>
            <w:tcW w:w="1134" w:type="dxa"/>
            <w:vAlign w:val="bottom"/>
          </w:tcPr>
          <w:p w14:paraId="0FF39AB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4.0</w:t>
            </w:r>
          </w:p>
        </w:tc>
        <w:tc>
          <w:tcPr>
            <w:tcW w:w="1417" w:type="dxa"/>
            <w:vAlign w:val="bottom"/>
          </w:tcPr>
          <w:p w14:paraId="0F82894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0.0</w:t>
            </w:r>
          </w:p>
        </w:tc>
      </w:tr>
      <w:tr w:rsidR="000A18BE" w:rsidRPr="00345A1C" w14:paraId="7A10ED80" w14:textId="77777777" w:rsidTr="008B1818">
        <w:tc>
          <w:tcPr>
            <w:tcW w:w="5098" w:type="dxa"/>
          </w:tcPr>
          <w:p w14:paraId="41180EAB"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Թուղթ</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թղթից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52F78B8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41.5</w:t>
            </w:r>
          </w:p>
        </w:tc>
        <w:tc>
          <w:tcPr>
            <w:tcW w:w="1134" w:type="dxa"/>
            <w:vAlign w:val="bottom"/>
          </w:tcPr>
          <w:p w14:paraId="7DB109A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1.5</w:t>
            </w:r>
          </w:p>
        </w:tc>
        <w:tc>
          <w:tcPr>
            <w:tcW w:w="1134" w:type="dxa"/>
            <w:vAlign w:val="bottom"/>
          </w:tcPr>
          <w:p w14:paraId="0BCCCB7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39.1</w:t>
            </w:r>
          </w:p>
        </w:tc>
        <w:tc>
          <w:tcPr>
            <w:tcW w:w="1417" w:type="dxa"/>
            <w:vAlign w:val="bottom"/>
          </w:tcPr>
          <w:p w14:paraId="4AA6BF97"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0.2</w:t>
            </w:r>
          </w:p>
        </w:tc>
      </w:tr>
      <w:tr w:rsidR="000A18BE" w:rsidRPr="00345A1C" w14:paraId="4D1AD6CA" w14:textId="77777777" w:rsidTr="008B1818">
        <w:tc>
          <w:tcPr>
            <w:tcW w:w="5098" w:type="dxa"/>
          </w:tcPr>
          <w:p w14:paraId="76744C0C"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Մանածագործական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66964EA2"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139.0</w:t>
            </w:r>
          </w:p>
        </w:tc>
        <w:tc>
          <w:tcPr>
            <w:tcW w:w="1134" w:type="dxa"/>
            <w:vAlign w:val="bottom"/>
          </w:tcPr>
          <w:p w14:paraId="2F539ACF"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5.0</w:t>
            </w:r>
          </w:p>
        </w:tc>
        <w:tc>
          <w:tcPr>
            <w:tcW w:w="1134" w:type="dxa"/>
            <w:vAlign w:val="bottom"/>
          </w:tcPr>
          <w:p w14:paraId="3566B7A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-14.5</w:t>
            </w:r>
          </w:p>
        </w:tc>
        <w:tc>
          <w:tcPr>
            <w:tcW w:w="1417" w:type="dxa"/>
            <w:vAlign w:val="bottom"/>
          </w:tcPr>
          <w:p w14:paraId="409FCA2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-0.4</w:t>
            </w:r>
          </w:p>
        </w:tc>
      </w:tr>
      <w:tr w:rsidR="000A18BE" w:rsidRPr="00345A1C" w14:paraId="638A5E40" w14:textId="77777777" w:rsidTr="008B1818">
        <w:tc>
          <w:tcPr>
            <w:tcW w:w="5098" w:type="dxa"/>
          </w:tcPr>
          <w:p w14:paraId="19AEEC0F"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Կոշկեղեն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գլխարկներ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հովանոցներ</w:t>
            </w:r>
            <w:proofErr w:type="spellEnd"/>
          </w:p>
        </w:tc>
        <w:tc>
          <w:tcPr>
            <w:tcW w:w="1418" w:type="dxa"/>
            <w:vAlign w:val="bottom"/>
          </w:tcPr>
          <w:p w14:paraId="66A2CBC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33.8</w:t>
            </w:r>
          </w:p>
        </w:tc>
        <w:tc>
          <w:tcPr>
            <w:tcW w:w="1134" w:type="dxa"/>
            <w:vAlign w:val="bottom"/>
          </w:tcPr>
          <w:p w14:paraId="0E7039FB"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1.2</w:t>
            </w:r>
          </w:p>
        </w:tc>
        <w:tc>
          <w:tcPr>
            <w:tcW w:w="1134" w:type="dxa"/>
            <w:vAlign w:val="bottom"/>
          </w:tcPr>
          <w:p w14:paraId="026D1DDE"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26.0</w:t>
            </w:r>
          </w:p>
        </w:tc>
        <w:tc>
          <w:tcPr>
            <w:tcW w:w="1417" w:type="dxa"/>
            <w:vAlign w:val="bottom"/>
          </w:tcPr>
          <w:p w14:paraId="2F1F6C4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r>
      <w:tr w:rsidR="000A18BE" w:rsidRPr="00345A1C" w14:paraId="6FFB18AF" w14:textId="77777777" w:rsidTr="008B1818">
        <w:tc>
          <w:tcPr>
            <w:tcW w:w="5098" w:type="dxa"/>
          </w:tcPr>
          <w:p w14:paraId="4E4EA866"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Իրեր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քարից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գիպսից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ցեմենտից</w:t>
            </w:r>
            <w:proofErr w:type="spellEnd"/>
          </w:p>
        </w:tc>
        <w:tc>
          <w:tcPr>
            <w:tcW w:w="1418" w:type="dxa"/>
            <w:vAlign w:val="bottom"/>
          </w:tcPr>
          <w:p w14:paraId="3A9F2127"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39.6</w:t>
            </w:r>
          </w:p>
        </w:tc>
        <w:tc>
          <w:tcPr>
            <w:tcW w:w="1134" w:type="dxa"/>
            <w:vAlign w:val="bottom"/>
          </w:tcPr>
          <w:p w14:paraId="05C7B5AE"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1.4</w:t>
            </w:r>
          </w:p>
        </w:tc>
        <w:tc>
          <w:tcPr>
            <w:tcW w:w="1134" w:type="dxa"/>
            <w:vAlign w:val="bottom"/>
          </w:tcPr>
          <w:p w14:paraId="599185E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12.9</w:t>
            </w:r>
          </w:p>
        </w:tc>
        <w:tc>
          <w:tcPr>
            <w:tcW w:w="1417" w:type="dxa"/>
            <w:vAlign w:val="bottom"/>
          </w:tcPr>
          <w:p w14:paraId="3ECA3FB7"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0.1</w:t>
            </w:r>
          </w:p>
        </w:tc>
      </w:tr>
      <w:tr w:rsidR="000A18BE" w:rsidRPr="00345A1C" w14:paraId="1D14E2BF" w14:textId="77777777" w:rsidTr="008B1818">
        <w:tc>
          <w:tcPr>
            <w:tcW w:w="5098" w:type="dxa"/>
          </w:tcPr>
          <w:p w14:paraId="0EEEDD2D"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Թանկարժեք</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կիսաթանկարժեք</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քարեր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թանկարժեք</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մետաղներ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դրանցից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7CA7B487"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435.9</w:t>
            </w:r>
          </w:p>
        </w:tc>
        <w:tc>
          <w:tcPr>
            <w:tcW w:w="1134" w:type="dxa"/>
            <w:vAlign w:val="bottom"/>
          </w:tcPr>
          <w:p w14:paraId="48C58D30"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15.7</w:t>
            </w:r>
          </w:p>
        </w:tc>
        <w:tc>
          <w:tcPr>
            <w:tcW w:w="1134" w:type="dxa"/>
            <w:vAlign w:val="bottom"/>
          </w:tcPr>
          <w:p w14:paraId="5DC644E0"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-86.2</w:t>
            </w:r>
          </w:p>
        </w:tc>
        <w:tc>
          <w:tcPr>
            <w:tcW w:w="1417" w:type="dxa"/>
            <w:vAlign w:val="bottom"/>
          </w:tcPr>
          <w:p w14:paraId="1A4D286F"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-51.2</w:t>
            </w:r>
          </w:p>
        </w:tc>
      </w:tr>
      <w:tr w:rsidR="000A18BE" w:rsidRPr="00345A1C" w14:paraId="267D7F1D" w14:textId="77777777" w:rsidTr="008B1818">
        <w:tc>
          <w:tcPr>
            <w:tcW w:w="5098" w:type="dxa"/>
          </w:tcPr>
          <w:p w14:paraId="454B8A9C"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Ոչ</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թանկարժեք</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մետաղներ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դրանցից</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պատրաստված</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իրեր</w:t>
            </w:r>
            <w:proofErr w:type="spellEnd"/>
          </w:p>
        </w:tc>
        <w:tc>
          <w:tcPr>
            <w:tcW w:w="1418" w:type="dxa"/>
            <w:vAlign w:val="bottom"/>
          </w:tcPr>
          <w:p w14:paraId="7E11589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143.4</w:t>
            </w:r>
          </w:p>
        </w:tc>
        <w:tc>
          <w:tcPr>
            <w:tcW w:w="1134" w:type="dxa"/>
            <w:vAlign w:val="bottom"/>
          </w:tcPr>
          <w:p w14:paraId="7A8165F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5.2</w:t>
            </w:r>
          </w:p>
        </w:tc>
        <w:tc>
          <w:tcPr>
            <w:tcW w:w="1134" w:type="dxa"/>
            <w:vAlign w:val="bottom"/>
          </w:tcPr>
          <w:p w14:paraId="51326490"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25.1</w:t>
            </w:r>
          </w:p>
        </w:tc>
        <w:tc>
          <w:tcPr>
            <w:tcW w:w="1417" w:type="dxa"/>
            <w:vAlign w:val="bottom"/>
          </w:tcPr>
          <w:p w14:paraId="1548D76F"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0.5</w:t>
            </w:r>
          </w:p>
        </w:tc>
      </w:tr>
      <w:tr w:rsidR="000A18BE" w:rsidRPr="00345A1C" w14:paraId="24B5F9C5" w14:textId="77777777" w:rsidTr="008B1818">
        <w:tc>
          <w:tcPr>
            <w:tcW w:w="5098" w:type="dxa"/>
          </w:tcPr>
          <w:p w14:paraId="37824172"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Մեքենաներ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սարքավորումներ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մեխանիզմներ</w:t>
            </w:r>
            <w:proofErr w:type="spellEnd"/>
          </w:p>
        </w:tc>
        <w:tc>
          <w:tcPr>
            <w:tcW w:w="1418" w:type="dxa"/>
            <w:vAlign w:val="bottom"/>
          </w:tcPr>
          <w:p w14:paraId="1B1577F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615.4</w:t>
            </w:r>
          </w:p>
        </w:tc>
        <w:tc>
          <w:tcPr>
            <w:tcW w:w="1134" w:type="dxa"/>
            <w:vAlign w:val="bottom"/>
          </w:tcPr>
          <w:p w14:paraId="21A76E56"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22.1</w:t>
            </w:r>
          </w:p>
        </w:tc>
        <w:tc>
          <w:tcPr>
            <w:tcW w:w="1134" w:type="dxa"/>
            <w:vAlign w:val="bottom"/>
          </w:tcPr>
          <w:p w14:paraId="2F40908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-2.5</w:t>
            </w:r>
          </w:p>
        </w:tc>
        <w:tc>
          <w:tcPr>
            <w:tcW w:w="1417" w:type="dxa"/>
            <w:vAlign w:val="bottom"/>
          </w:tcPr>
          <w:p w14:paraId="5AF5D9EB"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-0.3</w:t>
            </w:r>
          </w:p>
        </w:tc>
      </w:tr>
      <w:tr w:rsidR="000A18BE" w:rsidRPr="00345A1C" w14:paraId="3170EC50" w14:textId="77777777" w:rsidTr="008B1818">
        <w:tc>
          <w:tcPr>
            <w:tcW w:w="5098" w:type="dxa"/>
          </w:tcPr>
          <w:p w14:paraId="743BB588"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Վերգետնյա</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օդային</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ջրային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տրանսպորտի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միջոցներ</w:t>
            </w:r>
            <w:proofErr w:type="spellEnd"/>
          </w:p>
        </w:tc>
        <w:tc>
          <w:tcPr>
            <w:tcW w:w="1418" w:type="dxa"/>
            <w:vAlign w:val="bottom"/>
          </w:tcPr>
          <w:p w14:paraId="31B020BD"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280.3</w:t>
            </w:r>
          </w:p>
        </w:tc>
        <w:tc>
          <w:tcPr>
            <w:tcW w:w="1134" w:type="dxa"/>
            <w:vAlign w:val="bottom"/>
          </w:tcPr>
          <w:p w14:paraId="4CE4AFBA"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10.1</w:t>
            </w:r>
          </w:p>
        </w:tc>
        <w:tc>
          <w:tcPr>
            <w:tcW w:w="1134" w:type="dxa"/>
            <w:vAlign w:val="bottom"/>
          </w:tcPr>
          <w:p w14:paraId="7C364DD4"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42.4</w:t>
            </w:r>
          </w:p>
        </w:tc>
        <w:tc>
          <w:tcPr>
            <w:tcW w:w="1417" w:type="dxa"/>
            <w:vAlign w:val="bottom"/>
          </w:tcPr>
          <w:p w14:paraId="4A54C75C"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1.6</w:t>
            </w:r>
          </w:p>
        </w:tc>
      </w:tr>
      <w:tr w:rsidR="000A18BE" w:rsidRPr="00345A1C" w14:paraId="6E2438C5" w14:textId="77777777" w:rsidTr="008B1818">
        <w:tc>
          <w:tcPr>
            <w:tcW w:w="5098" w:type="dxa"/>
          </w:tcPr>
          <w:p w14:paraId="54269560"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Սարքեր</w:t>
            </w:r>
            <w:proofErr w:type="spellEnd"/>
            <w:r w:rsidRPr="009031CA">
              <w:rPr>
                <w:rFonts w:ascii="GHEA Grapalat" w:hAnsi="GHEA Grapalat"/>
                <w:bCs/>
                <w:color w:val="000000"/>
                <w:sz w:val="18"/>
                <w:szCs w:val="18"/>
              </w:rPr>
              <w:t xml:space="preserve"> և </w:t>
            </w:r>
            <w:proofErr w:type="spellStart"/>
            <w:r w:rsidRPr="009031CA">
              <w:rPr>
                <w:rFonts w:ascii="GHEA Grapalat" w:hAnsi="GHEA Grapalat"/>
                <w:bCs/>
                <w:color w:val="000000"/>
                <w:sz w:val="18"/>
                <w:szCs w:val="18"/>
              </w:rPr>
              <w:t>ապարատներ</w:t>
            </w:r>
            <w:proofErr w:type="spellEnd"/>
          </w:p>
        </w:tc>
        <w:tc>
          <w:tcPr>
            <w:tcW w:w="1418" w:type="dxa"/>
            <w:vAlign w:val="bottom"/>
          </w:tcPr>
          <w:p w14:paraId="673D5552"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83.8</w:t>
            </w:r>
          </w:p>
        </w:tc>
        <w:tc>
          <w:tcPr>
            <w:tcW w:w="1134" w:type="dxa"/>
            <w:vAlign w:val="bottom"/>
          </w:tcPr>
          <w:p w14:paraId="36FF15A3"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3.0</w:t>
            </w:r>
          </w:p>
        </w:tc>
        <w:tc>
          <w:tcPr>
            <w:tcW w:w="1134" w:type="dxa"/>
            <w:vAlign w:val="bottom"/>
          </w:tcPr>
          <w:p w14:paraId="72EDE8CD"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18.3</w:t>
            </w:r>
          </w:p>
        </w:tc>
        <w:tc>
          <w:tcPr>
            <w:tcW w:w="1417" w:type="dxa"/>
            <w:vAlign w:val="bottom"/>
          </w:tcPr>
          <w:p w14:paraId="2C08F177"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0.2</w:t>
            </w:r>
          </w:p>
        </w:tc>
      </w:tr>
      <w:tr w:rsidR="000A18BE" w:rsidRPr="00345A1C" w14:paraId="54827E26" w14:textId="77777777" w:rsidTr="008B1818">
        <w:tc>
          <w:tcPr>
            <w:tcW w:w="5098" w:type="dxa"/>
          </w:tcPr>
          <w:p w14:paraId="7EA2D5E6"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Տարբեր</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արդյունաբերական</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ապրանքներ</w:t>
            </w:r>
            <w:proofErr w:type="spellEnd"/>
          </w:p>
        </w:tc>
        <w:tc>
          <w:tcPr>
            <w:tcW w:w="1418" w:type="dxa"/>
            <w:vAlign w:val="bottom"/>
          </w:tcPr>
          <w:p w14:paraId="47F4CDF8"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59.3</w:t>
            </w:r>
          </w:p>
        </w:tc>
        <w:tc>
          <w:tcPr>
            <w:tcW w:w="1134" w:type="dxa"/>
            <w:vAlign w:val="bottom"/>
          </w:tcPr>
          <w:p w14:paraId="158E6ED9"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2.1</w:t>
            </w:r>
          </w:p>
        </w:tc>
        <w:tc>
          <w:tcPr>
            <w:tcW w:w="1134" w:type="dxa"/>
            <w:vAlign w:val="bottom"/>
          </w:tcPr>
          <w:p w14:paraId="143F46D0"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16.1</w:t>
            </w:r>
          </w:p>
        </w:tc>
        <w:tc>
          <w:tcPr>
            <w:tcW w:w="1417" w:type="dxa"/>
            <w:vAlign w:val="bottom"/>
          </w:tcPr>
          <w:p w14:paraId="5A8C5415"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0.2</w:t>
            </w:r>
          </w:p>
        </w:tc>
      </w:tr>
      <w:tr w:rsidR="000A18BE" w:rsidRPr="00345A1C" w14:paraId="41FA1400" w14:textId="77777777" w:rsidTr="008B1818">
        <w:tc>
          <w:tcPr>
            <w:tcW w:w="5098" w:type="dxa"/>
          </w:tcPr>
          <w:p w14:paraId="2D2E4D73"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color w:val="000000"/>
                <w:sz w:val="18"/>
                <w:szCs w:val="18"/>
              </w:rPr>
              <w:t>Արվեստի</w:t>
            </w:r>
            <w:proofErr w:type="spellEnd"/>
            <w:r w:rsidRPr="009031CA">
              <w:rPr>
                <w:rFonts w:ascii="GHEA Grapalat" w:hAnsi="GHEA Grapalat"/>
                <w:bCs/>
                <w:color w:val="000000"/>
                <w:sz w:val="18"/>
                <w:szCs w:val="18"/>
              </w:rPr>
              <w:t xml:space="preserve"> </w:t>
            </w:r>
            <w:proofErr w:type="spellStart"/>
            <w:r w:rsidRPr="009031CA">
              <w:rPr>
                <w:rFonts w:ascii="GHEA Grapalat" w:hAnsi="GHEA Grapalat"/>
                <w:bCs/>
                <w:color w:val="000000"/>
                <w:sz w:val="18"/>
                <w:szCs w:val="18"/>
              </w:rPr>
              <w:t>ստեղծագործություններ</w:t>
            </w:r>
            <w:proofErr w:type="spellEnd"/>
          </w:p>
        </w:tc>
        <w:tc>
          <w:tcPr>
            <w:tcW w:w="1418" w:type="dxa"/>
            <w:vAlign w:val="bottom"/>
          </w:tcPr>
          <w:p w14:paraId="645DFFDB"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0.3</w:t>
            </w:r>
          </w:p>
        </w:tc>
        <w:tc>
          <w:tcPr>
            <w:tcW w:w="1134" w:type="dxa"/>
            <w:vAlign w:val="bottom"/>
          </w:tcPr>
          <w:p w14:paraId="052D4E8D"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0.0</w:t>
            </w:r>
          </w:p>
        </w:tc>
        <w:tc>
          <w:tcPr>
            <w:tcW w:w="1134" w:type="dxa"/>
            <w:vAlign w:val="bottom"/>
          </w:tcPr>
          <w:p w14:paraId="362B3078"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-66.5</w:t>
            </w:r>
          </w:p>
        </w:tc>
        <w:tc>
          <w:tcPr>
            <w:tcW w:w="1417" w:type="dxa"/>
            <w:vAlign w:val="bottom"/>
          </w:tcPr>
          <w:p w14:paraId="31EF3CBE" w14:textId="77777777" w:rsidR="000A18BE" w:rsidRPr="009031CA" w:rsidRDefault="000A18BE" w:rsidP="008B1818">
            <w:pPr>
              <w:jc w:val="center"/>
              <w:rPr>
                <w:rFonts w:ascii="GHEA Grapalat" w:hAnsi="GHEA Grapalat"/>
                <w:sz w:val="18"/>
                <w:szCs w:val="18"/>
              </w:rPr>
            </w:pPr>
            <w:r w:rsidRPr="009031CA">
              <w:rPr>
                <w:rFonts w:ascii="GHEA Grapalat" w:hAnsi="GHEA Grapalat" w:cs="Arial"/>
                <w:sz w:val="18"/>
                <w:szCs w:val="18"/>
              </w:rPr>
              <w:t>0.0</w:t>
            </w:r>
          </w:p>
        </w:tc>
      </w:tr>
    </w:tbl>
    <w:p w14:paraId="31DE08B6" w14:textId="77777777" w:rsidR="000A18BE" w:rsidRPr="00345A1C" w:rsidRDefault="000A18BE" w:rsidP="000A18BE">
      <w:pPr>
        <w:rPr>
          <w:rFonts w:ascii="GHEA Grapalat" w:hAnsi="GHEA Grapalat"/>
          <w:b/>
          <w:szCs w:val="20"/>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proofErr w:type="spellStart"/>
      <w:r w:rsidRPr="00345A1C">
        <w:rPr>
          <w:rFonts w:ascii="GHEA Grapalat" w:hAnsi="GHEA Grapalat" w:cs="Calibri"/>
          <w:i/>
          <w:iCs/>
          <w:sz w:val="16"/>
          <w:szCs w:val="16"/>
        </w:rPr>
        <w:t>վիճակագրական</w:t>
      </w:r>
      <w:proofErr w:type="spellEnd"/>
      <w:r w:rsidRPr="00345A1C">
        <w:rPr>
          <w:rFonts w:ascii="GHEA Grapalat" w:hAnsi="GHEA Grapalat" w:cs="Calibri"/>
          <w:i/>
          <w:iCs/>
          <w:sz w:val="16"/>
          <w:szCs w:val="16"/>
        </w:rPr>
        <w:t xml:space="preserve"> </w:t>
      </w:r>
      <w:proofErr w:type="spellStart"/>
      <w:r w:rsidRPr="00345A1C">
        <w:rPr>
          <w:rFonts w:ascii="GHEA Grapalat" w:hAnsi="GHEA Grapalat" w:cs="Calibri"/>
          <w:i/>
          <w:iCs/>
          <w:sz w:val="16"/>
          <w:szCs w:val="16"/>
        </w:rPr>
        <w:t>կոմիտե</w:t>
      </w:r>
      <w:proofErr w:type="spellEnd"/>
    </w:p>
    <w:p w14:paraId="2E00F740" w14:textId="77777777" w:rsidR="000A18BE" w:rsidRPr="00345A1C" w:rsidRDefault="000A18BE" w:rsidP="000A18BE">
      <w:pPr>
        <w:rPr>
          <w:rFonts w:ascii="GHEA Grapalat" w:hAnsi="GHEA Grapalat"/>
          <w:b/>
          <w:sz w:val="20"/>
          <w:szCs w:val="20"/>
        </w:rPr>
      </w:pPr>
    </w:p>
    <w:p w14:paraId="761A1083" w14:textId="77777777" w:rsidR="000A18BE" w:rsidRPr="00E0512F" w:rsidRDefault="000A18BE" w:rsidP="000A18BE">
      <w:pPr>
        <w:jc w:val="center"/>
        <w:rPr>
          <w:rFonts w:ascii="GHEA Grapalat" w:hAnsi="GHEA Grapalat"/>
          <w:sz w:val="18"/>
          <w:szCs w:val="18"/>
        </w:rPr>
      </w:pPr>
      <w:proofErr w:type="spellStart"/>
      <w:r w:rsidRPr="00E0512F">
        <w:rPr>
          <w:rFonts w:ascii="GHEA Grapalat" w:hAnsi="GHEA Grapalat"/>
          <w:b/>
          <w:sz w:val="18"/>
          <w:szCs w:val="18"/>
        </w:rPr>
        <w:t>Աղյուսակ</w:t>
      </w:r>
      <w:proofErr w:type="spellEnd"/>
      <w:r w:rsidRPr="00E0512F">
        <w:rPr>
          <w:rFonts w:ascii="GHEA Grapalat" w:hAnsi="GHEA Grapalat"/>
          <w:b/>
          <w:sz w:val="18"/>
          <w:szCs w:val="18"/>
        </w:rPr>
        <w:t xml:space="preserve"> 4. </w:t>
      </w:r>
      <w:proofErr w:type="spellStart"/>
      <w:r w:rsidRPr="00226E51">
        <w:rPr>
          <w:rFonts w:ascii="GHEA Grapalat" w:hAnsi="GHEA Grapalat"/>
          <w:b/>
          <w:sz w:val="18"/>
          <w:szCs w:val="18"/>
        </w:rPr>
        <w:t>Ներմուծումն</w:t>
      </w:r>
      <w:proofErr w:type="spellEnd"/>
      <w:r w:rsidRPr="00226E51">
        <w:rPr>
          <w:rFonts w:ascii="GHEA Grapalat" w:hAnsi="GHEA Grapalat"/>
          <w:b/>
          <w:sz w:val="18"/>
          <w:szCs w:val="18"/>
        </w:rPr>
        <w:t xml:space="preserve"> </w:t>
      </w:r>
      <w:proofErr w:type="spellStart"/>
      <w:r w:rsidRPr="00226E51">
        <w:rPr>
          <w:rFonts w:ascii="GHEA Grapalat" w:hAnsi="GHEA Grapalat"/>
          <w:b/>
          <w:sz w:val="18"/>
          <w:szCs w:val="18"/>
        </w:rPr>
        <w:t>ըստ</w:t>
      </w:r>
      <w:proofErr w:type="spellEnd"/>
      <w:r w:rsidRPr="00226E51">
        <w:rPr>
          <w:rFonts w:ascii="GHEA Grapalat" w:hAnsi="GHEA Grapalat"/>
          <w:b/>
          <w:sz w:val="18"/>
          <w:szCs w:val="18"/>
        </w:rPr>
        <w:t xml:space="preserve"> </w:t>
      </w:r>
      <w:proofErr w:type="spellStart"/>
      <w:r w:rsidRPr="00226E51">
        <w:rPr>
          <w:rFonts w:ascii="GHEA Grapalat" w:hAnsi="GHEA Grapalat"/>
          <w:b/>
          <w:sz w:val="18"/>
          <w:szCs w:val="18"/>
        </w:rPr>
        <w:t>ապրանքների</w:t>
      </w:r>
      <w:proofErr w:type="spellEnd"/>
      <w:r w:rsidRPr="00226E51">
        <w:rPr>
          <w:rFonts w:ascii="GHEA Grapalat" w:hAnsi="GHEA Grapalat"/>
          <w:b/>
          <w:sz w:val="18"/>
          <w:szCs w:val="18"/>
        </w:rPr>
        <w:t xml:space="preserve"> </w:t>
      </w:r>
      <w:proofErr w:type="spellStart"/>
      <w:r w:rsidRPr="00226E51">
        <w:rPr>
          <w:rFonts w:ascii="GHEA Grapalat" w:hAnsi="GHEA Grapalat"/>
          <w:b/>
          <w:sz w:val="18"/>
          <w:szCs w:val="18"/>
        </w:rPr>
        <w:t>լայն</w:t>
      </w:r>
      <w:proofErr w:type="spellEnd"/>
      <w:r w:rsidRPr="00226E51">
        <w:rPr>
          <w:rFonts w:ascii="GHEA Grapalat" w:hAnsi="GHEA Grapalat"/>
          <w:b/>
          <w:sz w:val="18"/>
          <w:szCs w:val="18"/>
        </w:rPr>
        <w:t xml:space="preserve"> </w:t>
      </w:r>
      <w:proofErr w:type="spellStart"/>
      <w:r w:rsidRPr="00226E51">
        <w:rPr>
          <w:rFonts w:ascii="GHEA Grapalat" w:hAnsi="GHEA Grapalat"/>
          <w:b/>
          <w:sz w:val="18"/>
          <w:szCs w:val="18"/>
        </w:rPr>
        <w:t>տնտեսական</w:t>
      </w:r>
      <w:proofErr w:type="spellEnd"/>
      <w:r w:rsidRPr="00226E51">
        <w:rPr>
          <w:rFonts w:ascii="GHEA Grapalat" w:hAnsi="GHEA Grapalat"/>
          <w:b/>
          <w:sz w:val="18"/>
          <w:szCs w:val="18"/>
        </w:rPr>
        <w:t xml:space="preserve">՝ BEC </w:t>
      </w:r>
      <w:proofErr w:type="spellStart"/>
      <w:r w:rsidRPr="00226E51">
        <w:rPr>
          <w:rFonts w:ascii="GHEA Grapalat" w:hAnsi="GHEA Grapalat"/>
          <w:b/>
          <w:sz w:val="18"/>
          <w:szCs w:val="18"/>
        </w:rPr>
        <w:t>դասակարգչի</w:t>
      </w:r>
      <w:proofErr w:type="spellEnd"/>
      <w:r w:rsidRPr="00226E51">
        <w:rPr>
          <w:rFonts w:ascii="GHEA Grapalat" w:hAnsi="GHEA Grapalat"/>
          <w:b/>
          <w:sz w:val="18"/>
          <w:szCs w:val="18"/>
        </w:rPr>
        <w:t xml:space="preserve"> և </w:t>
      </w:r>
      <w:proofErr w:type="spellStart"/>
      <w:r w:rsidRPr="00226E51">
        <w:rPr>
          <w:rFonts w:ascii="GHEA Grapalat" w:hAnsi="GHEA Grapalat"/>
          <w:b/>
          <w:sz w:val="18"/>
          <w:szCs w:val="18"/>
        </w:rPr>
        <w:t>նպաստումները</w:t>
      </w:r>
      <w:proofErr w:type="spellEnd"/>
      <w:r w:rsidRPr="00226E51">
        <w:rPr>
          <w:rFonts w:ascii="GHEA Grapalat" w:hAnsi="GHEA Grapalat"/>
          <w:b/>
          <w:sz w:val="18"/>
          <w:szCs w:val="18"/>
        </w:rPr>
        <w:t>, 202</w:t>
      </w:r>
      <w:r>
        <w:rPr>
          <w:rFonts w:ascii="GHEA Grapalat" w:hAnsi="GHEA Grapalat"/>
          <w:b/>
          <w:sz w:val="18"/>
          <w:szCs w:val="18"/>
        </w:rPr>
        <w:t>5</w:t>
      </w:r>
      <w:r w:rsidRPr="00226E51">
        <w:rPr>
          <w:rFonts w:ascii="GHEA Grapalat" w:hAnsi="GHEA Grapalat"/>
          <w:b/>
          <w:sz w:val="18"/>
          <w:szCs w:val="18"/>
        </w:rPr>
        <w:t>թ.</w:t>
      </w:r>
      <w:r>
        <w:rPr>
          <w:rFonts w:ascii="GHEA Grapalat" w:hAnsi="GHEA Grapalat"/>
          <w:b/>
          <w:sz w:val="18"/>
          <w:szCs w:val="18"/>
        </w:rPr>
        <w:t xml:space="preserve"> </w:t>
      </w:r>
      <w:proofErr w:type="spellStart"/>
      <w:r>
        <w:rPr>
          <w:rFonts w:ascii="GHEA Grapalat" w:hAnsi="GHEA Grapalat"/>
          <w:b/>
          <w:sz w:val="18"/>
          <w:szCs w:val="18"/>
        </w:rPr>
        <w:t>հուվար-մարտ</w:t>
      </w:r>
      <w:proofErr w:type="spellEnd"/>
    </w:p>
    <w:tbl>
      <w:tblPr>
        <w:tblStyle w:val="TableGrid1"/>
        <w:tblW w:w="10201" w:type="dxa"/>
        <w:tblLayout w:type="fixed"/>
        <w:tblLook w:val="04A0" w:firstRow="1" w:lastRow="0" w:firstColumn="1" w:lastColumn="0" w:noHBand="0" w:noVBand="1"/>
      </w:tblPr>
      <w:tblGrid>
        <w:gridCol w:w="4106"/>
        <w:gridCol w:w="1134"/>
        <w:gridCol w:w="992"/>
        <w:gridCol w:w="993"/>
        <w:gridCol w:w="992"/>
        <w:gridCol w:w="992"/>
        <w:gridCol w:w="992"/>
      </w:tblGrid>
      <w:tr w:rsidR="000A18BE" w:rsidRPr="00345A1C" w14:paraId="53947C63" w14:textId="77777777" w:rsidTr="008B1818">
        <w:tc>
          <w:tcPr>
            <w:tcW w:w="4106" w:type="dxa"/>
          </w:tcPr>
          <w:p w14:paraId="60F86F9E" w14:textId="77777777" w:rsidR="000A18BE" w:rsidRPr="009031CA" w:rsidRDefault="000A18BE" w:rsidP="008B1818">
            <w:pPr>
              <w:spacing w:line="360" w:lineRule="auto"/>
              <w:jc w:val="both"/>
              <w:rPr>
                <w:rFonts w:ascii="GHEA Grapalat" w:hAnsi="GHEA Grapalat"/>
                <w:b/>
                <w:bCs/>
                <w:sz w:val="18"/>
                <w:szCs w:val="18"/>
              </w:rPr>
            </w:pPr>
          </w:p>
        </w:tc>
        <w:tc>
          <w:tcPr>
            <w:tcW w:w="2126" w:type="dxa"/>
            <w:gridSpan w:val="2"/>
          </w:tcPr>
          <w:p w14:paraId="35DEEE52"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b/>
                <w:bCs/>
                <w:sz w:val="18"/>
                <w:szCs w:val="18"/>
              </w:rPr>
              <w:t>Կշիռ</w:t>
            </w:r>
            <w:proofErr w:type="spellEnd"/>
            <w:r w:rsidRPr="009031CA">
              <w:rPr>
                <w:rFonts w:ascii="GHEA Grapalat" w:hAnsi="GHEA Grapalat"/>
                <w:b/>
                <w:bCs/>
                <w:sz w:val="18"/>
                <w:szCs w:val="18"/>
              </w:rPr>
              <w:t xml:space="preserve"> (</w:t>
            </w:r>
            <w:proofErr w:type="spellStart"/>
            <w:r w:rsidRPr="009031CA">
              <w:rPr>
                <w:rFonts w:ascii="GHEA Grapalat" w:hAnsi="GHEA Grapalat"/>
                <w:b/>
                <w:bCs/>
                <w:sz w:val="18"/>
                <w:szCs w:val="18"/>
              </w:rPr>
              <w:t>տոկոս</w:t>
            </w:r>
            <w:proofErr w:type="spellEnd"/>
            <w:r w:rsidRPr="009031CA">
              <w:rPr>
                <w:rFonts w:ascii="GHEA Grapalat" w:hAnsi="GHEA Grapalat"/>
                <w:b/>
                <w:bCs/>
                <w:sz w:val="18"/>
                <w:szCs w:val="18"/>
              </w:rPr>
              <w:t>)</w:t>
            </w:r>
          </w:p>
        </w:tc>
        <w:tc>
          <w:tcPr>
            <w:tcW w:w="1985" w:type="dxa"/>
            <w:gridSpan w:val="2"/>
          </w:tcPr>
          <w:p w14:paraId="4469852C"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b/>
                <w:bCs/>
                <w:sz w:val="18"/>
                <w:szCs w:val="18"/>
              </w:rPr>
              <w:t>Աճ</w:t>
            </w:r>
            <w:proofErr w:type="spellEnd"/>
            <w:r w:rsidRPr="009031CA">
              <w:rPr>
                <w:rFonts w:ascii="GHEA Grapalat" w:hAnsi="GHEA Grapalat"/>
                <w:b/>
                <w:bCs/>
                <w:sz w:val="18"/>
                <w:szCs w:val="18"/>
              </w:rPr>
              <w:t xml:space="preserve"> (</w:t>
            </w:r>
            <w:proofErr w:type="spellStart"/>
            <w:r w:rsidRPr="009031CA">
              <w:rPr>
                <w:rFonts w:ascii="GHEA Grapalat" w:hAnsi="GHEA Grapalat"/>
                <w:b/>
                <w:bCs/>
                <w:sz w:val="18"/>
                <w:szCs w:val="18"/>
              </w:rPr>
              <w:t>տոկոս</w:t>
            </w:r>
            <w:proofErr w:type="spellEnd"/>
            <w:r w:rsidRPr="009031CA">
              <w:rPr>
                <w:rFonts w:ascii="GHEA Grapalat" w:hAnsi="GHEA Grapalat"/>
                <w:b/>
                <w:bCs/>
                <w:sz w:val="18"/>
                <w:szCs w:val="18"/>
              </w:rPr>
              <w:t>)</w:t>
            </w:r>
          </w:p>
        </w:tc>
        <w:tc>
          <w:tcPr>
            <w:tcW w:w="1984" w:type="dxa"/>
            <w:gridSpan w:val="2"/>
          </w:tcPr>
          <w:p w14:paraId="1F26CA78" w14:textId="77777777" w:rsidR="000A18BE" w:rsidRPr="009031CA" w:rsidRDefault="000A18BE" w:rsidP="008B1818">
            <w:pPr>
              <w:jc w:val="center"/>
              <w:rPr>
                <w:rFonts w:ascii="GHEA Grapalat" w:hAnsi="GHEA Grapalat"/>
                <w:b/>
                <w:bCs/>
                <w:sz w:val="18"/>
                <w:szCs w:val="18"/>
              </w:rPr>
            </w:pPr>
            <w:proofErr w:type="spellStart"/>
            <w:r w:rsidRPr="009031CA">
              <w:rPr>
                <w:rFonts w:ascii="GHEA Grapalat" w:hAnsi="GHEA Grapalat"/>
                <w:b/>
                <w:bCs/>
                <w:sz w:val="18"/>
                <w:szCs w:val="18"/>
              </w:rPr>
              <w:t>Նպաստում</w:t>
            </w:r>
            <w:proofErr w:type="spellEnd"/>
          </w:p>
          <w:p w14:paraId="2E321D22" w14:textId="77777777" w:rsidR="000A18BE" w:rsidRPr="009031CA" w:rsidRDefault="000A18BE" w:rsidP="008B1818">
            <w:pPr>
              <w:jc w:val="center"/>
              <w:rPr>
                <w:rFonts w:ascii="GHEA Grapalat" w:hAnsi="GHEA Grapalat"/>
                <w:b/>
                <w:bCs/>
                <w:sz w:val="18"/>
                <w:szCs w:val="18"/>
              </w:rPr>
            </w:pPr>
            <w:r w:rsidRPr="009031CA">
              <w:rPr>
                <w:rFonts w:ascii="GHEA Grapalat" w:hAnsi="GHEA Grapalat"/>
                <w:b/>
                <w:bCs/>
                <w:sz w:val="18"/>
                <w:szCs w:val="18"/>
              </w:rPr>
              <w:t>(</w:t>
            </w:r>
            <w:proofErr w:type="spellStart"/>
            <w:r w:rsidRPr="009031CA">
              <w:rPr>
                <w:rFonts w:ascii="GHEA Grapalat" w:hAnsi="GHEA Grapalat"/>
                <w:b/>
                <w:bCs/>
                <w:sz w:val="18"/>
                <w:szCs w:val="18"/>
              </w:rPr>
              <w:t>տոկոսային</w:t>
            </w:r>
            <w:proofErr w:type="spellEnd"/>
            <w:r w:rsidRPr="009031CA">
              <w:rPr>
                <w:rFonts w:ascii="GHEA Grapalat" w:hAnsi="GHEA Grapalat"/>
                <w:b/>
                <w:bCs/>
                <w:sz w:val="18"/>
                <w:szCs w:val="18"/>
              </w:rPr>
              <w:t xml:space="preserve"> </w:t>
            </w:r>
            <w:proofErr w:type="spellStart"/>
            <w:r w:rsidRPr="009031CA">
              <w:rPr>
                <w:rFonts w:ascii="GHEA Grapalat" w:hAnsi="GHEA Grapalat"/>
                <w:b/>
                <w:bCs/>
                <w:sz w:val="18"/>
                <w:szCs w:val="18"/>
              </w:rPr>
              <w:t>կետ</w:t>
            </w:r>
            <w:proofErr w:type="spellEnd"/>
            <w:r w:rsidRPr="009031CA">
              <w:rPr>
                <w:rFonts w:ascii="GHEA Grapalat" w:hAnsi="GHEA Grapalat"/>
                <w:b/>
                <w:bCs/>
                <w:sz w:val="18"/>
                <w:szCs w:val="18"/>
              </w:rPr>
              <w:t>)</w:t>
            </w:r>
          </w:p>
        </w:tc>
      </w:tr>
      <w:tr w:rsidR="000A18BE" w:rsidRPr="00345A1C" w14:paraId="408B15AB" w14:textId="77777777" w:rsidTr="008B1818">
        <w:tc>
          <w:tcPr>
            <w:tcW w:w="4106" w:type="dxa"/>
          </w:tcPr>
          <w:p w14:paraId="0274D668" w14:textId="77777777" w:rsidR="000A18BE" w:rsidRPr="009031CA" w:rsidRDefault="000A18BE" w:rsidP="008B1818">
            <w:pPr>
              <w:spacing w:line="360" w:lineRule="auto"/>
              <w:jc w:val="both"/>
              <w:rPr>
                <w:rFonts w:ascii="GHEA Grapalat" w:hAnsi="GHEA Grapalat"/>
                <w:b/>
                <w:bCs/>
                <w:sz w:val="18"/>
                <w:szCs w:val="18"/>
              </w:rPr>
            </w:pPr>
          </w:p>
        </w:tc>
        <w:tc>
          <w:tcPr>
            <w:tcW w:w="1134" w:type="dxa"/>
          </w:tcPr>
          <w:p w14:paraId="57521199"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2024</w:t>
            </w:r>
          </w:p>
        </w:tc>
        <w:tc>
          <w:tcPr>
            <w:tcW w:w="992" w:type="dxa"/>
          </w:tcPr>
          <w:p w14:paraId="0279EECF"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2025</w:t>
            </w:r>
          </w:p>
        </w:tc>
        <w:tc>
          <w:tcPr>
            <w:tcW w:w="993" w:type="dxa"/>
          </w:tcPr>
          <w:p w14:paraId="1ACB259C"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2024</w:t>
            </w:r>
          </w:p>
        </w:tc>
        <w:tc>
          <w:tcPr>
            <w:tcW w:w="992" w:type="dxa"/>
          </w:tcPr>
          <w:p w14:paraId="7E6EA42B"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2025</w:t>
            </w:r>
          </w:p>
        </w:tc>
        <w:tc>
          <w:tcPr>
            <w:tcW w:w="992" w:type="dxa"/>
          </w:tcPr>
          <w:p w14:paraId="759CF5F0"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2024</w:t>
            </w:r>
          </w:p>
        </w:tc>
        <w:tc>
          <w:tcPr>
            <w:tcW w:w="992" w:type="dxa"/>
          </w:tcPr>
          <w:p w14:paraId="2193DCD2" w14:textId="77777777" w:rsidR="000A18BE" w:rsidRPr="009031CA" w:rsidRDefault="000A18BE" w:rsidP="008B1818">
            <w:pPr>
              <w:spacing w:line="360" w:lineRule="auto"/>
              <w:jc w:val="center"/>
              <w:rPr>
                <w:rFonts w:ascii="GHEA Grapalat" w:hAnsi="GHEA Grapalat"/>
                <w:b/>
                <w:sz w:val="18"/>
                <w:szCs w:val="18"/>
              </w:rPr>
            </w:pPr>
            <w:r w:rsidRPr="009031CA">
              <w:rPr>
                <w:rFonts w:ascii="GHEA Grapalat" w:hAnsi="GHEA Grapalat"/>
                <w:b/>
                <w:sz w:val="18"/>
                <w:szCs w:val="18"/>
              </w:rPr>
              <w:t>2025</w:t>
            </w:r>
          </w:p>
        </w:tc>
      </w:tr>
      <w:tr w:rsidR="000A18BE" w:rsidRPr="00345A1C" w14:paraId="368CF45A" w14:textId="77777777" w:rsidTr="008B1818">
        <w:tc>
          <w:tcPr>
            <w:tcW w:w="4106" w:type="dxa"/>
          </w:tcPr>
          <w:p w14:paraId="32CB0F7F" w14:textId="77777777" w:rsidR="000A18BE" w:rsidRPr="009031CA" w:rsidRDefault="000A18BE" w:rsidP="008B1818">
            <w:pPr>
              <w:rPr>
                <w:rFonts w:ascii="GHEA Grapalat" w:hAnsi="GHEA Grapalat"/>
                <w:b/>
                <w:bCs/>
                <w:sz w:val="18"/>
                <w:szCs w:val="18"/>
              </w:rPr>
            </w:pPr>
            <w:proofErr w:type="spellStart"/>
            <w:r w:rsidRPr="009031CA">
              <w:rPr>
                <w:rFonts w:ascii="GHEA Grapalat" w:hAnsi="GHEA Grapalat"/>
                <w:b/>
                <w:bCs/>
                <w:sz w:val="18"/>
                <w:szCs w:val="18"/>
              </w:rPr>
              <w:t>Ընդամենը</w:t>
            </w:r>
            <w:proofErr w:type="spellEnd"/>
          </w:p>
        </w:tc>
        <w:tc>
          <w:tcPr>
            <w:tcW w:w="1134" w:type="dxa"/>
          </w:tcPr>
          <w:p w14:paraId="331E54D4"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100</w:t>
            </w:r>
          </w:p>
        </w:tc>
        <w:tc>
          <w:tcPr>
            <w:tcW w:w="992" w:type="dxa"/>
          </w:tcPr>
          <w:p w14:paraId="2DA90CC1"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100</w:t>
            </w:r>
          </w:p>
        </w:tc>
        <w:tc>
          <w:tcPr>
            <w:tcW w:w="993" w:type="dxa"/>
            <w:vAlign w:val="bottom"/>
          </w:tcPr>
          <w:p w14:paraId="495B0362"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96.7</w:t>
            </w:r>
          </w:p>
        </w:tc>
        <w:tc>
          <w:tcPr>
            <w:tcW w:w="992" w:type="dxa"/>
            <w:vAlign w:val="bottom"/>
          </w:tcPr>
          <w:p w14:paraId="439D9414"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-47.9</w:t>
            </w:r>
          </w:p>
        </w:tc>
        <w:tc>
          <w:tcPr>
            <w:tcW w:w="992" w:type="dxa"/>
          </w:tcPr>
          <w:p w14:paraId="0F469611"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96.7</w:t>
            </w:r>
          </w:p>
        </w:tc>
        <w:tc>
          <w:tcPr>
            <w:tcW w:w="992" w:type="dxa"/>
          </w:tcPr>
          <w:p w14:paraId="21F7B2A4" w14:textId="77777777" w:rsidR="000A18BE" w:rsidRPr="009031CA" w:rsidRDefault="000A18BE" w:rsidP="008B1818">
            <w:pPr>
              <w:jc w:val="center"/>
              <w:rPr>
                <w:rFonts w:ascii="GHEA Grapalat" w:hAnsi="GHEA Grapalat"/>
                <w:b/>
                <w:sz w:val="18"/>
                <w:szCs w:val="18"/>
              </w:rPr>
            </w:pPr>
            <w:r w:rsidRPr="009031CA">
              <w:rPr>
                <w:rFonts w:ascii="GHEA Grapalat" w:hAnsi="GHEA Grapalat"/>
                <w:b/>
                <w:sz w:val="18"/>
                <w:szCs w:val="18"/>
              </w:rPr>
              <w:t>-47.9</w:t>
            </w:r>
          </w:p>
        </w:tc>
      </w:tr>
      <w:tr w:rsidR="000A18BE" w:rsidRPr="00345A1C" w14:paraId="497A676D" w14:textId="77777777" w:rsidTr="008B1818">
        <w:tc>
          <w:tcPr>
            <w:tcW w:w="4106" w:type="dxa"/>
          </w:tcPr>
          <w:p w14:paraId="5886F211"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sz w:val="18"/>
                <w:szCs w:val="18"/>
              </w:rPr>
              <w:t>Վերջնական</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սպառման</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ապրանքներ</w:t>
            </w:r>
            <w:proofErr w:type="spellEnd"/>
          </w:p>
        </w:tc>
        <w:tc>
          <w:tcPr>
            <w:tcW w:w="1134" w:type="dxa"/>
            <w:vAlign w:val="bottom"/>
          </w:tcPr>
          <w:p w14:paraId="4C015A0E"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11.3</w:t>
            </w:r>
          </w:p>
        </w:tc>
        <w:tc>
          <w:tcPr>
            <w:tcW w:w="992" w:type="dxa"/>
            <w:vAlign w:val="bottom"/>
          </w:tcPr>
          <w:p w14:paraId="6AE8A9CB"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22.9</w:t>
            </w:r>
          </w:p>
        </w:tc>
        <w:tc>
          <w:tcPr>
            <w:tcW w:w="993" w:type="dxa"/>
            <w:vAlign w:val="bottom"/>
          </w:tcPr>
          <w:p w14:paraId="7AC6C15C"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4.8</w:t>
            </w:r>
          </w:p>
        </w:tc>
        <w:tc>
          <w:tcPr>
            <w:tcW w:w="992" w:type="dxa"/>
            <w:vAlign w:val="bottom"/>
          </w:tcPr>
          <w:p w14:paraId="35F4E6ED"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5.9</w:t>
            </w:r>
          </w:p>
        </w:tc>
        <w:tc>
          <w:tcPr>
            <w:tcW w:w="992" w:type="dxa"/>
            <w:vAlign w:val="bottom"/>
          </w:tcPr>
          <w:p w14:paraId="0F4BD95C"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1.0</w:t>
            </w:r>
          </w:p>
        </w:tc>
        <w:tc>
          <w:tcPr>
            <w:tcW w:w="992" w:type="dxa"/>
            <w:vAlign w:val="bottom"/>
          </w:tcPr>
          <w:p w14:paraId="6BDE47EE"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0.7</w:t>
            </w:r>
          </w:p>
        </w:tc>
      </w:tr>
      <w:tr w:rsidR="000A18BE" w:rsidRPr="00345A1C" w14:paraId="19D3BD91" w14:textId="77777777" w:rsidTr="008B1818">
        <w:tc>
          <w:tcPr>
            <w:tcW w:w="4106" w:type="dxa"/>
          </w:tcPr>
          <w:p w14:paraId="77DEA513"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sz w:val="18"/>
                <w:szCs w:val="18"/>
              </w:rPr>
              <w:t>Միջանկյալ</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սպառման</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ապրանքներ</w:t>
            </w:r>
            <w:proofErr w:type="spellEnd"/>
          </w:p>
        </w:tc>
        <w:tc>
          <w:tcPr>
            <w:tcW w:w="1134" w:type="dxa"/>
            <w:vAlign w:val="bottom"/>
          </w:tcPr>
          <w:p w14:paraId="336FB9FF"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75.2</w:t>
            </w:r>
          </w:p>
        </w:tc>
        <w:tc>
          <w:tcPr>
            <w:tcW w:w="992" w:type="dxa"/>
            <w:vAlign w:val="bottom"/>
          </w:tcPr>
          <w:p w14:paraId="603F3B49"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49.2</w:t>
            </w:r>
          </w:p>
        </w:tc>
        <w:tc>
          <w:tcPr>
            <w:tcW w:w="993" w:type="dxa"/>
            <w:vAlign w:val="bottom"/>
          </w:tcPr>
          <w:p w14:paraId="74D23C94"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229.3</w:t>
            </w:r>
          </w:p>
        </w:tc>
        <w:tc>
          <w:tcPr>
            <w:tcW w:w="992" w:type="dxa"/>
            <w:vAlign w:val="bottom"/>
          </w:tcPr>
          <w:p w14:paraId="406AEA88"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-65.9</w:t>
            </w:r>
          </w:p>
        </w:tc>
        <w:tc>
          <w:tcPr>
            <w:tcW w:w="992" w:type="dxa"/>
            <w:vAlign w:val="bottom"/>
          </w:tcPr>
          <w:p w14:paraId="60B44B7B"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102.9</w:t>
            </w:r>
          </w:p>
        </w:tc>
        <w:tc>
          <w:tcPr>
            <w:tcW w:w="992" w:type="dxa"/>
            <w:vAlign w:val="bottom"/>
          </w:tcPr>
          <w:p w14:paraId="7FC092FC"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-49.5</w:t>
            </w:r>
          </w:p>
        </w:tc>
      </w:tr>
      <w:tr w:rsidR="000A18BE" w:rsidRPr="00345A1C" w14:paraId="6559E278" w14:textId="77777777" w:rsidTr="008B1818">
        <w:tc>
          <w:tcPr>
            <w:tcW w:w="4106" w:type="dxa"/>
          </w:tcPr>
          <w:p w14:paraId="6B1C2C6E"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sz w:val="18"/>
                <w:szCs w:val="18"/>
              </w:rPr>
              <w:t>Կապիտալ</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ապրանքներ</w:t>
            </w:r>
            <w:proofErr w:type="spellEnd"/>
          </w:p>
        </w:tc>
        <w:tc>
          <w:tcPr>
            <w:tcW w:w="1134" w:type="dxa"/>
            <w:vAlign w:val="bottom"/>
          </w:tcPr>
          <w:p w14:paraId="32E1601D"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11.3</w:t>
            </w:r>
          </w:p>
        </w:tc>
        <w:tc>
          <w:tcPr>
            <w:tcW w:w="992" w:type="dxa"/>
            <w:vAlign w:val="bottom"/>
          </w:tcPr>
          <w:p w14:paraId="0B30FE99"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20.3</w:t>
            </w:r>
          </w:p>
        </w:tc>
        <w:tc>
          <w:tcPr>
            <w:tcW w:w="993" w:type="dxa"/>
            <w:vAlign w:val="bottom"/>
          </w:tcPr>
          <w:p w14:paraId="71A3E0B0"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5.6</w:t>
            </w:r>
          </w:p>
        </w:tc>
        <w:tc>
          <w:tcPr>
            <w:tcW w:w="992" w:type="dxa"/>
            <w:vAlign w:val="bottom"/>
          </w:tcPr>
          <w:p w14:paraId="36EFA71D"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-6.1</w:t>
            </w:r>
          </w:p>
        </w:tc>
        <w:tc>
          <w:tcPr>
            <w:tcW w:w="992" w:type="dxa"/>
            <w:vAlign w:val="bottom"/>
          </w:tcPr>
          <w:p w14:paraId="22EAE206"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1.2</w:t>
            </w:r>
          </w:p>
        </w:tc>
        <w:tc>
          <w:tcPr>
            <w:tcW w:w="992" w:type="dxa"/>
            <w:vAlign w:val="bottom"/>
          </w:tcPr>
          <w:p w14:paraId="27EDB588"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-0.7</w:t>
            </w:r>
          </w:p>
        </w:tc>
      </w:tr>
      <w:tr w:rsidR="000A18BE" w:rsidRPr="00345A1C" w14:paraId="2E8CA577" w14:textId="77777777" w:rsidTr="008B1818">
        <w:tc>
          <w:tcPr>
            <w:tcW w:w="4106" w:type="dxa"/>
          </w:tcPr>
          <w:p w14:paraId="4451FB0C" w14:textId="77777777" w:rsidR="000A18BE" w:rsidRPr="009031CA" w:rsidRDefault="000A18BE" w:rsidP="008B1818">
            <w:pPr>
              <w:rPr>
                <w:rFonts w:ascii="GHEA Grapalat" w:hAnsi="GHEA Grapalat"/>
                <w:bCs/>
                <w:sz w:val="18"/>
                <w:szCs w:val="18"/>
              </w:rPr>
            </w:pPr>
            <w:proofErr w:type="spellStart"/>
            <w:r w:rsidRPr="009031CA">
              <w:rPr>
                <w:rFonts w:ascii="GHEA Grapalat" w:hAnsi="GHEA Grapalat"/>
                <w:bCs/>
                <w:sz w:val="18"/>
                <w:szCs w:val="18"/>
              </w:rPr>
              <w:t>Ավտոմեքենա</w:t>
            </w:r>
            <w:proofErr w:type="spellEnd"/>
            <w:r w:rsidRPr="009031CA">
              <w:rPr>
                <w:rFonts w:ascii="GHEA Grapalat" w:hAnsi="GHEA Grapalat"/>
                <w:bCs/>
                <w:sz w:val="18"/>
                <w:szCs w:val="18"/>
              </w:rPr>
              <w:t xml:space="preserve"> </w:t>
            </w:r>
            <w:proofErr w:type="spellStart"/>
            <w:r w:rsidRPr="009031CA">
              <w:rPr>
                <w:rFonts w:ascii="GHEA Grapalat" w:hAnsi="GHEA Grapalat"/>
                <w:bCs/>
                <w:sz w:val="18"/>
                <w:szCs w:val="18"/>
              </w:rPr>
              <w:t>մարդատար</w:t>
            </w:r>
            <w:proofErr w:type="spellEnd"/>
          </w:p>
        </w:tc>
        <w:tc>
          <w:tcPr>
            <w:tcW w:w="1134" w:type="dxa"/>
            <w:vAlign w:val="bottom"/>
          </w:tcPr>
          <w:p w14:paraId="1818D2F4"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2.3</w:t>
            </w:r>
          </w:p>
        </w:tc>
        <w:tc>
          <w:tcPr>
            <w:tcW w:w="992" w:type="dxa"/>
            <w:vAlign w:val="bottom"/>
          </w:tcPr>
          <w:p w14:paraId="0B619B15"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7.6</w:t>
            </w:r>
          </w:p>
        </w:tc>
        <w:tc>
          <w:tcPr>
            <w:tcW w:w="993" w:type="dxa"/>
            <w:vAlign w:val="bottom"/>
          </w:tcPr>
          <w:p w14:paraId="3A873033"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-65.5</w:t>
            </w:r>
          </w:p>
        </w:tc>
        <w:tc>
          <w:tcPr>
            <w:tcW w:w="992" w:type="dxa"/>
            <w:vAlign w:val="bottom"/>
          </w:tcPr>
          <w:p w14:paraId="6F50D783"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73.9</w:t>
            </w:r>
          </w:p>
        </w:tc>
        <w:tc>
          <w:tcPr>
            <w:tcW w:w="992" w:type="dxa"/>
            <w:vAlign w:val="bottom"/>
          </w:tcPr>
          <w:p w14:paraId="0B68A545"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-8.5</w:t>
            </w:r>
          </w:p>
        </w:tc>
        <w:tc>
          <w:tcPr>
            <w:tcW w:w="992" w:type="dxa"/>
            <w:vAlign w:val="bottom"/>
          </w:tcPr>
          <w:p w14:paraId="4898F21A" w14:textId="77777777" w:rsidR="000A18BE" w:rsidRPr="009031CA" w:rsidRDefault="000A18BE" w:rsidP="008B1818">
            <w:pPr>
              <w:jc w:val="center"/>
              <w:rPr>
                <w:rFonts w:ascii="GHEA Grapalat" w:hAnsi="GHEA Grapalat" w:cs="Arial"/>
                <w:sz w:val="18"/>
                <w:szCs w:val="18"/>
              </w:rPr>
            </w:pPr>
            <w:r w:rsidRPr="009031CA">
              <w:rPr>
                <w:rFonts w:ascii="GHEA Grapalat" w:hAnsi="GHEA Grapalat" w:cs="Arial"/>
                <w:sz w:val="18"/>
                <w:szCs w:val="18"/>
              </w:rPr>
              <w:t>1.7</w:t>
            </w:r>
          </w:p>
        </w:tc>
      </w:tr>
    </w:tbl>
    <w:p w14:paraId="64B48DC9" w14:textId="77777777" w:rsidR="000A18BE" w:rsidRPr="00345A1C" w:rsidRDefault="000A18BE" w:rsidP="000A18BE">
      <w:pPr>
        <w:rPr>
          <w:rFonts w:ascii="GHEA Grapalat" w:hAnsi="GHEA Grapalat"/>
          <w:b/>
          <w:szCs w:val="20"/>
        </w:rPr>
      </w:pPr>
      <w:proofErr w:type="spellStart"/>
      <w:r w:rsidRPr="00345A1C">
        <w:rPr>
          <w:rFonts w:ascii="GHEA Grapalat" w:hAnsi="GHEA Grapalat" w:cs="Calibri"/>
          <w:i/>
          <w:iCs/>
          <w:sz w:val="16"/>
          <w:szCs w:val="16"/>
        </w:rPr>
        <w:t>Աղբյուր</w:t>
      </w:r>
      <w:proofErr w:type="spellEnd"/>
      <w:r w:rsidRPr="00345A1C">
        <w:rPr>
          <w:rFonts w:ascii="Cambria Math" w:hAnsi="Cambria Math" w:cs="Cambria Math"/>
          <w:i/>
          <w:iCs/>
          <w:sz w:val="16"/>
          <w:szCs w:val="16"/>
        </w:rPr>
        <w:t>․</w:t>
      </w:r>
      <w:r w:rsidRPr="00345A1C">
        <w:rPr>
          <w:rFonts w:ascii="GHEA Grapalat" w:hAnsi="GHEA Grapalat" w:cs="Calibri"/>
          <w:i/>
          <w:iCs/>
          <w:sz w:val="16"/>
          <w:szCs w:val="16"/>
        </w:rPr>
        <w:t xml:space="preserve"> ՀՀ </w:t>
      </w:r>
      <w:r>
        <w:rPr>
          <w:rFonts w:ascii="GHEA Grapalat" w:hAnsi="GHEA Grapalat" w:cs="Calibri"/>
          <w:i/>
          <w:iCs/>
          <w:sz w:val="16"/>
          <w:szCs w:val="16"/>
        </w:rPr>
        <w:t xml:space="preserve">ՖՆ </w:t>
      </w:r>
      <w:proofErr w:type="spellStart"/>
      <w:r>
        <w:rPr>
          <w:rFonts w:ascii="GHEA Grapalat" w:hAnsi="GHEA Grapalat" w:cs="Calibri"/>
          <w:i/>
          <w:iCs/>
          <w:sz w:val="16"/>
          <w:szCs w:val="16"/>
        </w:rPr>
        <w:t>գնահատական</w:t>
      </w:r>
      <w:proofErr w:type="spellEnd"/>
    </w:p>
    <w:p w14:paraId="7DB043C3" w14:textId="77777777" w:rsidR="000A18BE" w:rsidRPr="00345A1C" w:rsidRDefault="000A18BE" w:rsidP="000A18BE">
      <w:pPr>
        <w:pStyle w:val="Heading1"/>
        <w:spacing w:line="480" w:lineRule="auto"/>
        <w:rPr>
          <w:rFonts w:ascii="GHEA Grapalat" w:hAnsi="GHEA Grapalat" w:cs="GHEA Grapalat"/>
          <w:sz w:val="22"/>
          <w:szCs w:val="22"/>
        </w:rPr>
      </w:pPr>
    </w:p>
    <w:p w14:paraId="42BDB42E" w14:textId="77777777" w:rsidR="00745ED8" w:rsidRPr="00745ED8" w:rsidRDefault="00745ED8" w:rsidP="00745ED8">
      <w:pPr>
        <w:tabs>
          <w:tab w:val="left" w:pos="993"/>
        </w:tabs>
        <w:autoSpaceDE w:val="0"/>
        <w:autoSpaceDN w:val="0"/>
        <w:adjustRightInd w:val="0"/>
        <w:spacing w:after="0" w:afterAutospacing="1"/>
        <w:jc w:val="both"/>
        <w:rPr>
          <w:rFonts w:ascii="GHEA Grapalat" w:hAnsi="GHEA Grapalat"/>
          <w:lang w:val="hy-AM"/>
        </w:rPr>
      </w:pPr>
    </w:p>
    <w:sectPr w:rsidR="00745ED8" w:rsidRPr="00745ED8" w:rsidSect="00857B6B">
      <w:footerReference w:type="default" r:id="rId50"/>
      <w:pgSz w:w="12240" w:h="15840"/>
      <w:pgMar w:top="1138" w:right="562" w:bottom="562" w:left="1138" w:header="720" w:footer="720" w:gutter="0"/>
      <w:pgNumType w:start="7"/>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163C50" w16cex:dateUtc="2025-04-07T08:56:00Z"/>
  <w16cex:commentExtensible w16cex:durableId="5B01C66C" w16cex:dateUtc="2025-04-07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694C3A" w16cid:durableId="6C163C50"/>
  <w16cid:commentId w16cid:paraId="5B9765C3" w16cid:durableId="5B01C66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5ECE3" w14:textId="77777777" w:rsidR="00F46727" w:rsidRDefault="00F46727" w:rsidP="00752EC7">
      <w:pPr>
        <w:spacing w:after="0" w:line="240" w:lineRule="auto"/>
      </w:pPr>
      <w:r>
        <w:separator/>
      </w:r>
    </w:p>
  </w:endnote>
  <w:endnote w:type="continuationSeparator" w:id="0">
    <w:p w14:paraId="28FF0821" w14:textId="77777777" w:rsidR="00F46727" w:rsidRDefault="00F46727" w:rsidP="0075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A0DC8" w14:textId="0BAE3A21" w:rsidR="009267FC" w:rsidRPr="00E37514" w:rsidRDefault="009267FC">
    <w:pPr>
      <w:pStyle w:val="Footer"/>
      <w:jc w:val="right"/>
      <w:rPr>
        <w:rFonts w:ascii="GHEA Grapalat" w:hAnsi="GHEA Grapalat"/>
      </w:rPr>
    </w:pPr>
    <w:r w:rsidRPr="00E37514">
      <w:rPr>
        <w:rFonts w:ascii="GHEA Grapalat" w:hAnsi="GHEA Grapalat"/>
      </w:rPr>
      <w:fldChar w:fldCharType="begin"/>
    </w:r>
    <w:r w:rsidRPr="00E37514">
      <w:rPr>
        <w:rFonts w:ascii="GHEA Grapalat" w:hAnsi="GHEA Grapalat"/>
      </w:rPr>
      <w:instrText xml:space="preserve"> PAGE   \* MERGEFORMAT </w:instrText>
    </w:r>
    <w:r w:rsidRPr="00E37514">
      <w:rPr>
        <w:rFonts w:ascii="GHEA Grapalat" w:hAnsi="GHEA Grapalat"/>
      </w:rPr>
      <w:fldChar w:fldCharType="separate"/>
    </w:r>
    <w:r w:rsidR="0075033A">
      <w:rPr>
        <w:rFonts w:ascii="GHEA Grapalat" w:hAnsi="GHEA Grapalat"/>
        <w:noProof/>
      </w:rPr>
      <w:t>2</w:t>
    </w:r>
    <w:r w:rsidRPr="00E37514">
      <w:rPr>
        <w:rFonts w:ascii="GHEA Grapalat" w:hAnsi="GHEA Grapalat"/>
        <w:noProof/>
      </w:rPr>
      <w:fldChar w:fldCharType="end"/>
    </w:r>
  </w:p>
  <w:p w14:paraId="3C4F6DC0" w14:textId="77777777" w:rsidR="009267FC" w:rsidRDefault="009267F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369770"/>
      <w:docPartObj>
        <w:docPartGallery w:val="Page Numbers (Bottom of Page)"/>
        <w:docPartUnique/>
      </w:docPartObj>
    </w:sdtPr>
    <w:sdtEndPr>
      <w:rPr>
        <w:rFonts w:ascii="GHEA Grapalat" w:hAnsi="GHEA Grapalat"/>
        <w:noProof/>
      </w:rPr>
    </w:sdtEndPr>
    <w:sdtContent>
      <w:p w14:paraId="1B6F398A" w14:textId="1E4A0AAE" w:rsidR="00857B6B" w:rsidRPr="00857B6B" w:rsidRDefault="00857B6B">
        <w:pPr>
          <w:pStyle w:val="Footer"/>
          <w:jc w:val="right"/>
          <w:rPr>
            <w:rFonts w:ascii="GHEA Grapalat" w:hAnsi="GHEA Grapalat"/>
          </w:rPr>
        </w:pPr>
        <w:r w:rsidRPr="00857B6B">
          <w:rPr>
            <w:rFonts w:ascii="GHEA Grapalat" w:hAnsi="GHEA Grapalat"/>
          </w:rPr>
          <w:fldChar w:fldCharType="begin"/>
        </w:r>
        <w:r w:rsidRPr="00857B6B">
          <w:rPr>
            <w:rFonts w:ascii="GHEA Grapalat" w:hAnsi="GHEA Grapalat"/>
          </w:rPr>
          <w:instrText xml:space="preserve"> PAGE   \* MERGEFORMAT </w:instrText>
        </w:r>
        <w:r w:rsidRPr="00857B6B">
          <w:rPr>
            <w:rFonts w:ascii="GHEA Grapalat" w:hAnsi="GHEA Grapalat"/>
          </w:rPr>
          <w:fldChar w:fldCharType="separate"/>
        </w:r>
        <w:r w:rsidR="0075033A">
          <w:rPr>
            <w:rFonts w:ascii="GHEA Grapalat" w:hAnsi="GHEA Grapalat"/>
            <w:noProof/>
          </w:rPr>
          <w:t>27</w:t>
        </w:r>
        <w:r w:rsidRPr="00857B6B">
          <w:rPr>
            <w:rFonts w:ascii="GHEA Grapalat" w:hAnsi="GHEA Grapalat"/>
            <w:noProof/>
          </w:rPr>
          <w:fldChar w:fldCharType="end"/>
        </w:r>
      </w:p>
    </w:sdtContent>
  </w:sdt>
  <w:p w14:paraId="19CA8407" w14:textId="77777777" w:rsidR="00857B6B" w:rsidRDefault="00857B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E0D9F" w14:textId="77777777" w:rsidR="00F46727" w:rsidRDefault="00F46727" w:rsidP="00752EC7">
      <w:pPr>
        <w:spacing w:after="0" w:line="240" w:lineRule="auto"/>
      </w:pPr>
      <w:r>
        <w:separator/>
      </w:r>
    </w:p>
  </w:footnote>
  <w:footnote w:type="continuationSeparator" w:id="0">
    <w:p w14:paraId="4B461AE0" w14:textId="77777777" w:rsidR="00F46727" w:rsidRDefault="00F46727" w:rsidP="00752EC7">
      <w:pPr>
        <w:spacing w:after="0" w:line="240" w:lineRule="auto"/>
      </w:pPr>
      <w:r>
        <w:continuationSeparator/>
      </w:r>
    </w:p>
  </w:footnote>
  <w:footnote w:id="1">
    <w:p w14:paraId="0796BB1E" w14:textId="77777777" w:rsidR="00745ED8" w:rsidRPr="00D36B35" w:rsidRDefault="00745ED8" w:rsidP="00745ED8">
      <w:pPr>
        <w:pStyle w:val="FootnoteText"/>
        <w:jc w:val="both"/>
        <w:rPr>
          <w:rFonts w:ascii="GHEA Grapalat" w:hAnsi="GHEA Grapalat"/>
          <w:sz w:val="18"/>
          <w:szCs w:val="18"/>
        </w:rPr>
      </w:pPr>
      <w:r w:rsidRPr="00D36B35">
        <w:rPr>
          <w:rStyle w:val="FootnoteReference"/>
          <w:rFonts w:ascii="GHEA Grapalat" w:hAnsi="GHEA Grapalat"/>
          <w:sz w:val="18"/>
          <w:szCs w:val="18"/>
        </w:rPr>
        <w:footnoteRef/>
      </w:r>
      <w:r w:rsidRPr="00D36B35">
        <w:rPr>
          <w:rFonts w:ascii="GHEA Grapalat" w:hAnsi="GHEA Grapalat"/>
          <w:sz w:val="18"/>
          <w:szCs w:val="18"/>
        </w:rPr>
        <w:t xml:space="preserve"> Աղբյուրը՝ Տնտեսական վերլուծությունների բյուրո, </w:t>
      </w:r>
      <w:hyperlink r:id="rId1" w:history="1">
        <w:r w:rsidRPr="00D36B35">
          <w:rPr>
            <w:rStyle w:val="Hyperlink"/>
            <w:rFonts w:ascii="GHEA Grapalat" w:hAnsi="GHEA Grapalat"/>
            <w:sz w:val="18"/>
            <w:szCs w:val="18"/>
          </w:rPr>
          <w:t>https://www.bea.gov/</w:t>
        </w:r>
      </w:hyperlink>
      <w:r w:rsidRPr="00D36B35">
        <w:rPr>
          <w:rFonts w:ascii="GHEA Grapalat" w:hAnsi="GHEA Grapalat"/>
          <w:sz w:val="18"/>
          <w:szCs w:val="18"/>
        </w:rPr>
        <w:t xml:space="preserve"> </w:t>
      </w:r>
    </w:p>
  </w:footnote>
  <w:footnote w:id="2">
    <w:p w14:paraId="3C9523FF" w14:textId="77777777" w:rsidR="00745ED8" w:rsidRPr="00D36B35" w:rsidRDefault="00745ED8" w:rsidP="00745ED8">
      <w:pPr>
        <w:pStyle w:val="FootnoteText"/>
        <w:jc w:val="both"/>
        <w:rPr>
          <w:rFonts w:ascii="GHEA Grapalat" w:hAnsi="GHEA Grapalat"/>
          <w:sz w:val="18"/>
          <w:szCs w:val="18"/>
        </w:rPr>
      </w:pPr>
      <w:r w:rsidRPr="00D36B35">
        <w:rPr>
          <w:rStyle w:val="FootnoteReference"/>
          <w:rFonts w:ascii="GHEA Grapalat" w:hAnsi="GHEA Grapalat"/>
          <w:sz w:val="18"/>
          <w:szCs w:val="18"/>
        </w:rPr>
        <w:footnoteRef/>
      </w:r>
      <w:r w:rsidRPr="00D36B35">
        <w:rPr>
          <w:rFonts w:ascii="GHEA Grapalat" w:hAnsi="GHEA Grapalat"/>
          <w:sz w:val="18"/>
          <w:szCs w:val="18"/>
        </w:rPr>
        <w:t xml:space="preserve"> Աղբյուրը՝ Եվրոստատ, </w:t>
      </w:r>
      <w:hyperlink r:id="rId2" w:history="1">
        <w:r w:rsidRPr="00D36B35">
          <w:rPr>
            <w:rStyle w:val="Hyperlink"/>
            <w:rFonts w:ascii="GHEA Grapalat" w:hAnsi="GHEA Grapalat"/>
            <w:sz w:val="18"/>
            <w:szCs w:val="18"/>
          </w:rPr>
          <w:t>https://ec.europa.eu/eurostat/</w:t>
        </w:r>
      </w:hyperlink>
      <w:r w:rsidRPr="00D36B35">
        <w:rPr>
          <w:rFonts w:ascii="GHEA Grapalat" w:hAnsi="GHEA Grapalat"/>
          <w:sz w:val="18"/>
          <w:szCs w:val="18"/>
        </w:rPr>
        <w:t xml:space="preserve"> </w:t>
      </w:r>
    </w:p>
  </w:footnote>
  <w:footnote w:id="3">
    <w:p w14:paraId="4092CD05" w14:textId="77777777" w:rsidR="00745ED8" w:rsidRPr="00D36B35" w:rsidRDefault="00745ED8" w:rsidP="00745ED8">
      <w:pPr>
        <w:pStyle w:val="FootnoteText"/>
        <w:rPr>
          <w:rFonts w:ascii="GHEA Grapalat" w:hAnsi="GHEA Grapalat"/>
          <w:sz w:val="18"/>
          <w:szCs w:val="18"/>
        </w:rPr>
      </w:pPr>
      <w:r w:rsidRPr="00D36B35">
        <w:rPr>
          <w:rStyle w:val="FootnoteReference"/>
          <w:rFonts w:ascii="GHEA Grapalat" w:hAnsi="GHEA Grapalat"/>
          <w:sz w:val="18"/>
          <w:szCs w:val="18"/>
        </w:rPr>
        <w:footnoteRef/>
      </w:r>
      <w:r w:rsidRPr="00D36B35">
        <w:rPr>
          <w:rFonts w:ascii="GHEA Grapalat" w:hAnsi="GHEA Grapalat"/>
          <w:sz w:val="18"/>
          <w:szCs w:val="18"/>
        </w:rPr>
        <w:t xml:space="preserve"> Աղբյուրը՝ ՌԴ տնտեսական զարգացման նախարարություն, </w:t>
      </w:r>
      <w:hyperlink r:id="rId3" w:history="1">
        <w:r w:rsidRPr="00D36B35">
          <w:rPr>
            <w:rStyle w:val="Hyperlink"/>
            <w:rFonts w:ascii="GHEA Grapalat" w:hAnsi="GHEA Grapalat"/>
            <w:sz w:val="18"/>
            <w:szCs w:val="18"/>
          </w:rPr>
          <w:t>https://economy.gov.ru/</w:t>
        </w:r>
      </w:hyperlink>
    </w:p>
  </w:footnote>
  <w:footnote w:id="4">
    <w:p w14:paraId="5AD01B6C" w14:textId="77777777" w:rsidR="00745ED8" w:rsidRPr="00EE1601" w:rsidRDefault="00745ED8" w:rsidP="00745ED8">
      <w:pPr>
        <w:pStyle w:val="FootnoteText"/>
        <w:jc w:val="both"/>
        <w:rPr>
          <w:rFonts w:ascii="GHEA Grapalat" w:hAnsi="GHEA Grapalat"/>
          <w:sz w:val="18"/>
          <w:szCs w:val="18"/>
        </w:rPr>
      </w:pPr>
      <w:r w:rsidRPr="00EE1601">
        <w:rPr>
          <w:rStyle w:val="FootnoteReference"/>
          <w:rFonts w:ascii="GHEA Grapalat" w:hAnsi="GHEA Grapalat"/>
          <w:sz w:val="18"/>
          <w:szCs w:val="18"/>
        </w:rPr>
        <w:footnoteRef/>
      </w:r>
      <w:r w:rsidRPr="00EE1601">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տոկոսադրույքը (</w:t>
      </w:r>
      <w:r w:rsidRPr="00EE1601">
        <w:rPr>
          <w:rFonts w:ascii="GHEA Grapalat" w:hAnsi="GHEA Grapalat" w:cs="Arial"/>
          <w:color w:val="000000"/>
          <w:sz w:val="18"/>
          <w:szCs w:val="18"/>
          <w:shd w:val="clear" w:color="auto" w:fill="FFFFFF"/>
        </w:rPr>
        <w:t>one-year loan prime rate</w:t>
      </w:r>
      <w:r w:rsidRPr="00EE1601">
        <w:rPr>
          <w:rFonts w:ascii="GHEA Grapalat" w:hAnsi="GHEA Grapalat"/>
          <w:sz w:val="18"/>
          <w:szCs w:val="18"/>
        </w:rPr>
        <w:t>), ՌԴ՝ հիմնական տոկոսադրույքը:</w:t>
      </w:r>
    </w:p>
  </w:footnote>
  <w:footnote w:id="5">
    <w:p w14:paraId="7CB8D992" w14:textId="77777777" w:rsidR="00745ED8" w:rsidRPr="00EE1601" w:rsidRDefault="00745ED8" w:rsidP="00745ED8">
      <w:pPr>
        <w:pStyle w:val="FootnoteText"/>
        <w:jc w:val="both"/>
        <w:rPr>
          <w:rFonts w:ascii="GHEA Grapalat" w:hAnsi="GHEA Grapalat"/>
          <w:sz w:val="18"/>
          <w:szCs w:val="18"/>
        </w:rPr>
      </w:pPr>
      <w:r w:rsidRPr="00EE1601">
        <w:rPr>
          <w:rStyle w:val="FootnoteReference"/>
          <w:rFonts w:ascii="GHEA Grapalat" w:hAnsi="GHEA Grapalat"/>
          <w:sz w:val="18"/>
          <w:szCs w:val="18"/>
        </w:rPr>
        <w:footnoteRef/>
      </w:r>
      <w:r w:rsidRPr="00EE1601">
        <w:rPr>
          <w:rFonts w:ascii="GHEA Grapalat" w:hAnsi="GHEA Grapalat"/>
          <w:sz w:val="18"/>
          <w:szCs w:val="18"/>
        </w:rPr>
        <w:t xml:space="preserve"> Աղբյուրը՝ Համաշխարհային բանկ, </w:t>
      </w:r>
      <w:hyperlink r:id="rId4" w:history="1">
        <w:r w:rsidRPr="00EE1601">
          <w:rPr>
            <w:rStyle w:val="Hyperlink"/>
            <w:rFonts w:ascii="GHEA Grapalat" w:hAnsi="GHEA Grapalat"/>
            <w:sz w:val="18"/>
            <w:szCs w:val="18"/>
          </w:rPr>
          <w:t>https://www.worldbank.org/en/research/commodity-markets</w:t>
        </w:r>
      </w:hyperlink>
      <w:r w:rsidRPr="00EE1601">
        <w:rPr>
          <w:rFonts w:ascii="GHEA Grapalat" w:hAnsi="GHEA Grapalat"/>
          <w:sz w:val="18"/>
          <w:szCs w:val="18"/>
        </w:rPr>
        <w:t xml:space="preserve"> </w:t>
      </w:r>
    </w:p>
  </w:footnote>
  <w:footnote w:id="6">
    <w:p w14:paraId="5A7F9FFD" w14:textId="77777777" w:rsidR="00745ED8" w:rsidRPr="00183ABE" w:rsidRDefault="00745ED8" w:rsidP="00745ED8">
      <w:pPr>
        <w:pStyle w:val="FootnoteText"/>
        <w:rPr>
          <w:rFonts w:ascii="GHEA Grapalat" w:hAnsi="GHEA Grapalat"/>
          <w:sz w:val="18"/>
          <w:szCs w:val="18"/>
        </w:rPr>
      </w:pPr>
      <w:r w:rsidRPr="00183ABE">
        <w:rPr>
          <w:rStyle w:val="FootnoteReference"/>
          <w:rFonts w:ascii="GHEA Grapalat" w:hAnsi="GHEA Grapalat"/>
          <w:sz w:val="18"/>
          <w:szCs w:val="18"/>
        </w:rPr>
        <w:footnoteRef/>
      </w:r>
      <w:r w:rsidRPr="00183ABE">
        <w:rPr>
          <w:rFonts w:ascii="GHEA Grapalat" w:hAnsi="GHEA Grapalat"/>
          <w:sz w:val="18"/>
          <w:szCs w:val="18"/>
        </w:rPr>
        <w:t xml:space="preserve"> Աղբյուրը՝ ՄԱԿ-ի պարենի և գյուղատնտեսության կազմակերպություն </w:t>
      </w:r>
      <w:hyperlink r:id="rId5" w:history="1">
        <w:r w:rsidRPr="00183ABE">
          <w:rPr>
            <w:rStyle w:val="Hyperlink"/>
            <w:rFonts w:ascii="GHEA Grapalat" w:hAnsi="GHEA Grapalat"/>
            <w:sz w:val="18"/>
            <w:szCs w:val="18"/>
          </w:rPr>
          <w:t>https://www.fao.org/worldfoodsituation/foodpricesindex/en/</w:t>
        </w:r>
      </w:hyperlink>
      <w:r w:rsidRPr="00183ABE">
        <w:rPr>
          <w:rFonts w:ascii="GHEA Grapalat" w:hAnsi="GHEA Grapalat"/>
          <w:sz w:val="18"/>
          <w:szCs w:val="18"/>
        </w:rPr>
        <w:t xml:space="preserve"> </w:t>
      </w:r>
    </w:p>
  </w:footnote>
  <w:footnote w:id="7">
    <w:p w14:paraId="6D2980C1" w14:textId="77777777" w:rsidR="00745ED8" w:rsidRPr="00183ABE" w:rsidRDefault="00745ED8" w:rsidP="00745ED8">
      <w:pPr>
        <w:pStyle w:val="FootnoteText"/>
        <w:rPr>
          <w:rFonts w:ascii="GHEA Grapalat" w:hAnsi="GHEA Grapalat"/>
          <w:sz w:val="18"/>
          <w:szCs w:val="18"/>
        </w:rPr>
      </w:pPr>
      <w:r w:rsidRPr="00183ABE">
        <w:rPr>
          <w:rStyle w:val="FootnoteReference"/>
          <w:rFonts w:ascii="GHEA Grapalat" w:hAnsi="GHEA Grapalat"/>
          <w:sz w:val="18"/>
          <w:szCs w:val="18"/>
        </w:rPr>
        <w:footnoteRef/>
      </w:r>
      <w:r w:rsidRPr="00183ABE">
        <w:rPr>
          <w:rFonts w:ascii="GHEA Grapalat" w:hAnsi="GHEA Grapalat"/>
          <w:sz w:val="18"/>
          <w:szCs w:val="18"/>
        </w:rPr>
        <w:t xml:space="preserve"> Աղբյուրը՝ Համաշխարհային բանկ, </w:t>
      </w:r>
      <w:hyperlink r:id="rId6" w:history="1">
        <w:r w:rsidRPr="00183ABE">
          <w:rPr>
            <w:rStyle w:val="Hyperlink"/>
            <w:rFonts w:ascii="GHEA Grapalat" w:hAnsi="GHEA Grapalat"/>
            <w:sz w:val="18"/>
            <w:szCs w:val="18"/>
          </w:rPr>
          <w:t>https://www.worldbank.org/en/research/commodity-markets</w:t>
        </w:r>
      </w:hyperlink>
      <w:r w:rsidRPr="00183ABE">
        <w:rPr>
          <w:rFonts w:ascii="GHEA Grapalat" w:hAnsi="GHEA Grapalat"/>
          <w:sz w:val="18"/>
          <w:szCs w:val="18"/>
        </w:rPr>
        <w:t xml:space="preserve"> </w:t>
      </w:r>
    </w:p>
    <w:p w14:paraId="6C3D4FC4" w14:textId="77777777" w:rsidR="00745ED8" w:rsidRPr="00183ABE" w:rsidRDefault="00745ED8" w:rsidP="00745ED8">
      <w:pPr>
        <w:pStyle w:val="FootnoteText"/>
        <w:rPr>
          <w:rFonts w:ascii="GHEA Grapalat" w:hAnsi="GHEA Grapalat"/>
          <w:sz w:val="18"/>
          <w:szCs w:val="18"/>
        </w:rPr>
      </w:pPr>
      <w:r w:rsidRPr="00183ABE">
        <w:rPr>
          <w:rFonts w:ascii="GHEA Grapalat" w:hAnsi="GHEA Grapalat"/>
          <w:sz w:val="18"/>
          <w:szCs w:val="18"/>
        </w:rPr>
        <w:t xml:space="preserve">ՄԱԿ – ի պարենի և գյուղատնտեսության կազմակերպություն </w:t>
      </w:r>
      <w:hyperlink r:id="rId7" w:history="1">
        <w:r w:rsidRPr="00183ABE">
          <w:rPr>
            <w:rStyle w:val="Hyperlink"/>
            <w:rFonts w:ascii="GHEA Grapalat" w:hAnsi="GHEA Grapalat"/>
            <w:sz w:val="18"/>
            <w:szCs w:val="18"/>
          </w:rPr>
          <w:t>https://www.fao.org/worldfoodsituation/foodpricesindex/en/</w:t>
        </w:r>
      </w:hyperlink>
    </w:p>
  </w:footnote>
  <w:footnote w:id="8">
    <w:p w14:paraId="072A0286" w14:textId="77777777" w:rsidR="00745ED8" w:rsidRPr="00A252F1" w:rsidRDefault="00745ED8" w:rsidP="00745ED8">
      <w:pPr>
        <w:pStyle w:val="FootnoteText"/>
        <w:rPr>
          <w:rFonts w:ascii="GHEA Grapalat" w:hAnsi="GHEA Grapalat"/>
          <w:sz w:val="18"/>
          <w:szCs w:val="18"/>
        </w:rPr>
      </w:pPr>
      <w:r w:rsidRPr="00D14063">
        <w:rPr>
          <w:rStyle w:val="FootnoteReference"/>
          <w:rFonts w:ascii="GHEA Grapalat" w:hAnsi="GHEA Grapalat"/>
          <w:sz w:val="18"/>
          <w:szCs w:val="18"/>
        </w:rPr>
        <w:footnoteRef/>
      </w:r>
      <w:r w:rsidRPr="00D14063">
        <w:rPr>
          <w:rFonts w:ascii="GHEA Grapalat" w:hAnsi="GHEA Grapalat"/>
          <w:sz w:val="18"/>
          <w:szCs w:val="18"/>
        </w:rPr>
        <w:t xml:space="preserve"> Ճյուղերի մանրամասն ցուցանիշները ներկայացված են </w:t>
      </w:r>
      <w:r w:rsidRPr="00745ED8">
        <w:rPr>
          <w:rFonts w:ascii="GHEA Grapalat" w:hAnsi="GHEA Grapalat"/>
          <w:sz w:val="18"/>
          <w:szCs w:val="18"/>
        </w:rPr>
        <w:t xml:space="preserve">հետևյալ տեղեկանքում՝ </w:t>
      </w:r>
      <w:hyperlink r:id="rId8" w:history="1">
        <w:r w:rsidRPr="00745ED8">
          <w:rPr>
            <w:rStyle w:val="Hyperlink"/>
            <w:rFonts w:ascii="GHEA Grapalat" w:hAnsi="GHEA Grapalat"/>
            <w:sz w:val="18"/>
            <w:szCs w:val="18"/>
          </w:rPr>
          <w:t>1.10.Տեղեկանքներ\5.Թողարկման ծավալ, արտահանում, ներմուծում.docx</w:t>
        </w:r>
      </w:hyperlink>
      <w:r w:rsidRPr="00745ED8">
        <w:rPr>
          <w:rFonts w:ascii="GHEA Grapalat" w:hAnsi="GHEA Grapalat"/>
          <w:sz w:val="18"/>
          <w:szCs w:val="18"/>
        </w:rPr>
        <w:t xml:space="preserve"> </w:t>
      </w:r>
      <w:r w:rsidRPr="00D14063">
        <w:rPr>
          <w:rFonts w:ascii="GHEA Grapalat" w:hAnsi="GHEA Grapalat"/>
          <w:sz w:val="18"/>
          <w:szCs w:val="18"/>
        </w:rPr>
        <w:t>:</w:t>
      </w:r>
    </w:p>
  </w:footnote>
  <w:footnote w:id="9">
    <w:p w14:paraId="71AF8CF1" w14:textId="77777777" w:rsidR="00745ED8" w:rsidRPr="00D04667" w:rsidRDefault="00745ED8" w:rsidP="00745ED8">
      <w:pPr>
        <w:pStyle w:val="FootnoteText"/>
        <w:jc w:val="both"/>
        <w:rPr>
          <w:rFonts w:ascii="GHEA Grapalat" w:hAnsi="GHEA Grapalat"/>
          <w:i/>
          <w:sz w:val="16"/>
          <w:szCs w:val="16"/>
        </w:rPr>
      </w:pPr>
      <w:r w:rsidRPr="00D04667">
        <w:rPr>
          <w:rStyle w:val="FootnoteReference"/>
          <w:rFonts w:ascii="GHEA Grapalat" w:hAnsi="GHEA Grapalat"/>
          <w:sz w:val="16"/>
          <w:szCs w:val="16"/>
        </w:rPr>
        <w:footnoteRef/>
      </w:r>
      <w:r w:rsidRPr="00D04667">
        <w:rPr>
          <w:rFonts w:ascii="GHEA Grapalat" w:hAnsi="GHEA Grapalat"/>
          <w:i/>
          <w:sz w:val="16"/>
          <w:szCs w:val="16"/>
        </w:rPr>
        <w:t>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w:t>
      </w:r>
    </w:p>
  </w:footnote>
  <w:footnote w:id="10">
    <w:p w14:paraId="76BEF794" w14:textId="77777777" w:rsidR="00745ED8" w:rsidRPr="007E3248" w:rsidRDefault="00745ED8" w:rsidP="00745ED8">
      <w:pPr>
        <w:pStyle w:val="FootnoteText"/>
        <w:rPr>
          <w:rFonts w:ascii="GHEA Grapalat" w:hAnsi="GHEA Grapalat"/>
          <w:sz w:val="18"/>
          <w:szCs w:val="18"/>
          <w:highlight w:val="yellow"/>
        </w:rPr>
      </w:pPr>
      <w:r w:rsidRPr="007E3248">
        <w:rPr>
          <w:rStyle w:val="FootnoteReference"/>
          <w:rFonts w:ascii="GHEA Grapalat" w:hAnsi="GHEA Grapalat"/>
          <w:sz w:val="18"/>
          <w:szCs w:val="18"/>
        </w:rPr>
        <w:footnoteRef/>
      </w:r>
      <w:r w:rsidRPr="007E3248">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1">
    <w:p w14:paraId="172CD6B0" w14:textId="77777777" w:rsidR="00745ED8" w:rsidRPr="00745ED8" w:rsidRDefault="00745ED8" w:rsidP="00745ED8">
      <w:pPr>
        <w:jc w:val="both"/>
        <w:rPr>
          <w:rFonts w:ascii="GHEA Grapalat" w:eastAsia="GHEA Grapalat" w:hAnsi="GHEA Grapalat" w:cs="GHEA Grapalat"/>
          <w:color w:val="000000"/>
          <w:sz w:val="18"/>
          <w:szCs w:val="18"/>
          <w:lang w:val="hy-AM"/>
        </w:rPr>
      </w:pPr>
      <w:r w:rsidRPr="007E3248">
        <w:rPr>
          <w:rStyle w:val="FootnoteReference"/>
          <w:rFonts w:ascii="GHEA Grapalat" w:hAnsi="GHEA Grapalat"/>
          <w:sz w:val="18"/>
          <w:szCs w:val="18"/>
        </w:rPr>
        <w:footnoteRef/>
      </w:r>
      <w:r w:rsidRPr="00745ED8">
        <w:rPr>
          <w:rFonts w:ascii="GHEA Grapalat" w:eastAsia="GHEA Grapalat" w:hAnsi="GHEA Grapalat"/>
          <w:color w:val="000000"/>
          <w:sz w:val="18"/>
          <w:szCs w:val="18"/>
          <w:lang w:val="hy-AM"/>
        </w:rPr>
        <w:t>Այստեղ ներկայացված են հիմնական միջոցներում ներդրումները՝ հաշվի առնելով, որ 2019թ.-ից ՀՀ ՎԿ-ի կողմից համախառն կուտակման մեջ հաշվառվող պաշարների փոփոխության մեջ ներառվում են նաև վիճակագրական շեղումները:</w:t>
      </w:r>
    </w:p>
  </w:footnote>
  <w:footnote w:id="12">
    <w:p w14:paraId="2E34E366" w14:textId="77777777" w:rsidR="00745ED8" w:rsidRPr="00745ED8" w:rsidRDefault="00745ED8" w:rsidP="00745ED8">
      <w:pPr>
        <w:jc w:val="both"/>
        <w:rPr>
          <w:rFonts w:ascii="GHEA Grapalat" w:eastAsia="GHEA Grapalat" w:hAnsi="GHEA Grapalat"/>
          <w:color w:val="000000"/>
          <w:sz w:val="18"/>
          <w:szCs w:val="18"/>
          <w:lang w:val="hy-AM"/>
        </w:rPr>
      </w:pPr>
      <w:r w:rsidRPr="007E3248">
        <w:rPr>
          <w:rFonts w:ascii="GHEA Grapalat" w:eastAsia="GHEA Grapalat" w:hAnsi="GHEA Grapalat"/>
          <w:color w:val="000000"/>
          <w:sz w:val="18"/>
          <w:szCs w:val="18"/>
          <w:vertAlign w:val="superscript"/>
        </w:rPr>
        <w:footnoteRef/>
      </w:r>
      <w:r w:rsidRPr="00745ED8">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3">
    <w:p w14:paraId="3E048224" w14:textId="77777777" w:rsidR="00745ED8" w:rsidRPr="00184790" w:rsidRDefault="00745ED8" w:rsidP="00745ED8">
      <w:pPr>
        <w:pStyle w:val="FootnoteText"/>
        <w:jc w:val="both"/>
        <w:rPr>
          <w:rFonts w:ascii="GHEA Grapalat" w:eastAsia="GHEA Grapalat" w:hAnsi="GHEA Grapalat" w:cs="GHEA Grapalat"/>
          <w:iCs/>
          <w:color w:val="000000"/>
          <w:sz w:val="18"/>
          <w:szCs w:val="18"/>
        </w:rPr>
      </w:pPr>
      <w:r w:rsidRPr="00184790">
        <w:rPr>
          <w:rStyle w:val="FootnoteReference"/>
          <w:rFonts w:ascii="GHEA Grapalat" w:hAnsi="GHEA Grapalat"/>
          <w:sz w:val="18"/>
          <w:szCs w:val="18"/>
        </w:rPr>
        <w:footnoteRef/>
      </w:r>
      <w:r w:rsidRPr="00184790">
        <w:rPr>
          <w:rFonts w:ascii="GHEA Grapalat" w:hAnsi="GHEA Grapalat"/>
          <w:sz w:val="18"/>
          <w:szCs w:val="18"/>
        </w:rPr>
        <w:t xml:space="preserve"> </w:t>
      </w:r>
      <w:r w:rsidRPr="00184790">
        <w:rPr>
          <w:rFonts w:ascii="GHEA Grapalat" w:eastAsia="GHEA Grapalat" w:hAnsi="GHEA Grapalat" w:cs="GHEA Grapalat"/>
          <w:iCs/>
          <w:color w:val="000000"/>
          <w:sz w:val="18"/>
          <w:szCs w:val="18"/>
        </w:rPr>
        <w:t>Ներմուծման տվյալները ներկայացված են ՍԻՖ գներով:</w:t>
      </w:r>
    </w:p>
  </w:footnote>
  <w:footnote w:id="14">
    <w:p w14:paraId="4E0180DC" w14:textId="77777777" w:rsidR="00745ED8" w:rsidRPr="009B6E30" w:rsidRDefault="00745ED8" w:rsidP="00745ED8">
      <w:pPr>
        <w:pStyle w:val="FootnoteText"/>
        <w:jc w:val="both"/>
        <w:rPr>
          <w:rFonts w:ascii="GHEA Grapalat" w:eastAsia="GHEA Grapalat" w:hAnsi="GHEA Grapalat" w:cs="GHEA Grapalat"/>
          <w:sz w:val="18"/>
          <w:szCs w:val="18"/>
        </w:rPr>
      </w:pPr>
      <w:r w:rsidRPr="009B6E30">
        <w:rPr>
          <w:rFonts w:ascii="GHEA Grapalat" w:eastAsia="GHEA Grapalat" w:hAnsi="GHEA Grapalat" w:cs="GHEA Grapalat"/>
          <w:iCs/>
          <w:sz w:val="18"/>
          <w:szCs w:val="18"/>
          <w:vertAlign w:val="superscript"/>
        </w:rPr>
        <w:footnoteRef/>
      </w:r>
      <w:r w:rsidRPr="009B6E30">
        <w:rPr>
          <w:rFonts w:ascii="GHEA Grapalat" w:eastAsia="GHEA Grapalat" w:hAnsi="GHEA Grapalat" w:cs="GHEA Grapalat"/>
          <w:iCs/>
          <w:sz w:val="18"/>
          <w:szCs w:val="18"/>
          <w:vertAlign w:val="superscript"/>
        </w:rPr>
        <w:t xml:space="preserve"> </w:t>
      </w:r>
      <w:r w:rsidRPr="009B6E30">
        <w:rPr>
          <w:rFonts w:ascii="GHEA Grapalat" w:eastAsia="GHEA Grapalat" w:hAnsi="GHEA Grapalat" w:cs="GHEA Grapalat"/>
          <w:iCs/>
          <w:sz w:val="18"/>
          <w:szCs w:val="18"/>
        </w:rPr>
        <w:t>Աղբյուրը` ՀՀ վիճակագրական կո</w:t>
      </w:r>
      <w:r w:rsidRPr="00745ED8">
        <w:rPr>
          <w:rFonts w:ascii="GHEA Grapalat" w:eastAsia="GHEA Grapalat" w:hAnsi="GHEA Grapalat" w:cs="GHEA Grapalat"/>
          <w:iCs/>
          <w:sz w:val="18"/>
          <w:szCs w:val="18"/>
        </w:rPr>
        <w:t>մ</w:t>
      </w:r>
      <w:r w:rsidRPr="009B6E30">
        <w:rPr>
          <w:rFonts w:ascii="GHEA Grapalat" w:eastAsia="GHEA Grapalat" w:hAnsi="GHEA Grapalat" w:cs="GHEA Grapalat"/>
          <w:iCs/>
          <w:sz w:val="18"/>
          <w:szCs w:val="18"/>
        </w:rPr>
        <w:t>իտե, «Հայաստանի Հանրապետության սոցիալ-տնտեսական վիճակը» ամսական զեկույցներ:</w:t>
      </w:r>
    </w:p>
  </w:footnote>
  <w:footnote w:id="15">
    <w:p w14:paraId="2AB95356" w14:textId="77777777" w:rsidR="00745ED8" w:rsidRPr="000907F1" w:rsidRDefault="00745ED8" w:rsidP="00745ED8">
      <w:pPr>
        <w:pStyle w:val="FootnoteText"/>
        <w:jc w:val="both"/>
        <w:rPr>
          <w:rFonts w:ascii="GHEA Grapalat" w:hAnsi="GHEA Grapalat"/>
          <w:iCs/>
          <w:sz w:val="18"/>
          <w:szCs w:val="18"/>
        </w:rPr>
      </w:pPr>
      <w:r w:rsidRPr="00463772">
        <w:rPr>
          <w:rStyle w:val="FootnoteReference"/>
          <w:rFonts w:ascii="GHEA Grapalat" w:hAnsi="GHEA Grapalat"/>
          <w:sz w:val="18"/>
          <w:szCs w:val="18"/>
        </w:rPr>
        <w:footnoteRef/>
      </w:r>
      <w:r w:rsidRPr="00463772">
        <w:rPr>
          <w:rFonts w:ascii="GHEA Grapalat" w:eastAsia="GHEA Grapalat" w:hAnsi="GHEA Grapalat" w:cs="GHEA Grapalat"/>
          <w:iCs/>
          <w:color w:val="000000"/>
          <w:sz w:val="18"/>
          <w:szCs w:val="18"/>
        </w:rPr>
        <w:t xml:space="preserve">Մանրամասն ցուցանիշները ներկայացված են </w:t>
      </w:r>
      <w:r w:rsidRPr="00745ED8">
        <w:rPr>
          <w:rFonts w:ascii="GHEA Grapalat" w:eastAsia="GHEA Grapalat" w:hAnsi="GHEA Grapalat" w:cs="GHEA Grapalat"/>
          <w:iCs/>
          <w:color w:val="000000"/>
          <w:sz w:val="18"/>
          <w:szCs w:val="18"/>
        </w:rPr>
        <w:t>հետևյալ տեղեկանքո</w:t>
      </w:r>
      <w:r w:rsidRPr="00463772">
        <w:rPr>
          <w:rFonts w:ascii="GHEA Grapalat" w:hAnsi="GHEA Grapalat"/>
          <w:sz w:val="18"/>
          <w:szCs w:val="18"/>
        </w:rPr>
        <w:t>ւմ</w:t>
      </w:r>
      <w:r w:rsidRPr="00745ED8">
        <w:rPr>
          <w:rFonts w:ascii="GHEA Grapalat" w:hAnsi="GHEA Grapalat"/>
          <w:sz w:val="18"/>
          <w:szCs w:val="18"/>
        </w:rPr>
        <w:t>՝</w:t>
      </w:r>
      <w:hyperlink r:id="rId9" w:history="1">
        <w:r w:rsidRPr="00745ED8">
          <w:rPr>
            <w:rStyle w:val="Hyperlink"/>
            <w:rFonts w:ascii="GHEA Grapalat" w:hAnsi="GHEA Grapalat"/>
            <w:sz w:val="18"/>
            <w:szCs w:val="18"/>
          </w:rPr>
          <w:t>1.10.Տեղեկանքներ\5.Թողարկման ծավալ, արտահանում, ներմուծում.docx</w:t>
        </w:r>
      </w:hyperlink>
      <w:r w:rsidRPr="00745ED8">
        <w:rPr>
          <w:rFonts w:ascii="GHEA Grapalat" w:hAnsi="GHEA Grapalat"/>
          <w:sz w:val="18"/>
          <w:szCs w:val="18"/>
        </w:rPr>
        <w:t xml:space="preserve"> </w:t>
      </w:r>
      <w:r w:rsidRPr="00463772">
        <w:rPr>
          <w:rFonts w:ascii="GHEA Grapalat" w:eastAsia="GHEA Grapalat" w:hAnsi="GHEA Grapalat" w:cs="GHEA Grapalat"/>
          <w:iCs/>
          <w:color w:val="000000"/>
          <w:sz w:val="18"/>
          <w:szCs w:val="18"/>
        </w:rPr>
        <w:t>:</w:t>
      </w:r>
    </w:p>
  </w:footnote>
  <w:footnote w:id="16">
    <w:p w14:paraId="22BED4CC" w14:textId="77777777" w:rsidR="00745ED8" w:rsidRPr="00BC5336" w:rsidRDefault="00745ED8" w:rsidP="00745ED8">
      <w:pPr>
        <w:pStyle w:val="FootnoteText"/>
        <w:jc w:val="both"/>
        <w:rPr>
          <w:rFonts w:ascii="GHEA Grapalat" w:hAnsi="GHEA Grapalat"/>
          <w:sz w:val="18"/>
          <w:szCs w:val="18"/>
        </w:rPr>
      </w:pPr>
      <w:r w:rsidRPr="00BC5336">
        <w:rPr>
          <w:rStyle w:val="FootnoteReference"/>
          <w:rFonts w:ascii="GHEA Grapalat" w:hAnsi="GHEA Grapalat"/>
          <w:sz w:val="18"/>
          <w:szCs w:val="18"/>
        </w:rPr>
        <w:footnoteRef/>
      </w:r>
      <w:r w:rsidRPr="00BC5336">
        <w:rPr>
          <w:rFonts w:ascii="GHEA Grapalat" w:hAnsi="GHEA Grapalat"/>
          <w:sz w:val="18"/>
          <w:szCs w:val="18"/>
        </w:rPr>
        <w:t xml:space="preserve"> </w:t>
      </w:r>
      <w:r w:rsidRPr="00BC5336">
        <w:rPr>
          <w:rFonts w:ascii="GHEA Grapalat" w:hAnsi="GHEA Grapalat" w:cs="Sylfaen"/>
          <w:sz w:val="18"/>
          <w:szCs w:val="18"/>
        </w:rPr>
        <w:t>Աղբյուր՝ ՀՀ ԿԲ:</w:t>
      </w:r>
    </w:p>
  </w:footnote>
  <w:footnote w:id="17">
    <w:p w14:paraId="0DF665B0" w14:textId="77777777" w:rsidR="00745ED8" w:rsidRPr="00BC5336" w:rsidRDefault="00745ED8" w:rsidP="00745ED8">
      <w:pPr>
        <w:pStyle w:val="FootnoteText"/>
        <w:tabs>
          <w:tab w:val="left" w:pos="142"/>
        </w:tabs>
        <w:jc w:val="both"/>
        <w:rPr>
          <w:rFonts w:ascii="GHEA Grapalat" w:hAnsi="GHEA Grapalat" w:cs="Sylfaen"/>
          <w:sz w:val="18"/>
          <w:szCs w:val="18"/>
        </w:rPr>
      </w:pPr>
      <w:r w:rsidRPr="00BC5336">
        <w:rPr>
          <w:rStyle w:val="FootnoteReference"/>
          <w:rFonts w:ascii="GHEA Grapalat" w:hAnsi="GHEA Grapalat"/>
          <w:sz w:val="18"/>
          <w:szCs w:val="18"/>
        </w:rPr>
        <w:footnoteRef/>
      </w:r>
      <w:r w:rsidRPr="00BC5336">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18">
    <w:p w14:paraId="64D64EC7" w14:textId="77777777" w:rsidR="00745ED8" w:rsidRPr="00CF2321" w:rsidRDefault="00745ED8" w:rsidP="00745ED8">
      <w:pPr>
        <w:pStyle w:val="FootnoteText"/>
        <w:jc w:val="both"/>
        <w:rPr>
          <w:rFonts w:ascii="GHEA Grapalat" w:eastAsia="GHEA Grapalat" w:hAnsi="GHEA Grapalat" w:cs="GHEA Grapalat"/>
          <w:color w:val="000000"/>
          <w:sz w:val="18"/>
          <w:szCs w:val="18"/>
        </w:rPr>
      </w:pPr>
      <w:r w:rsidRPr="00CF2321">
        <w:rPr>
          <w:rStyle w:val="FootnoteReference"/>
          <w:rFonts w:ascii="GHEA Grapalat" w:hAnsi="GHEA Grapalat"/>
          <w:sz w:val="18"/>
          <w:szCs w:val="18"/>
        </w:rPr>
        <w:footnoteRef/>
      </w:r>
      <w:r w:rsidRPr="00CF2321">
        <w:rPr>
          <w:rFonts w:ascii="GHEA Grapalat" w:hAnsi="GHEA Grapalat"/>
          <w:sz w:val="18"/>
          <w:szCs w:val="18"/>
        </w:rPr>
        <w:t xml:space="preserve"> </w:t>
      </w:r>
      <w:r w:rsidRPr="00CF2321">
        <w:rPr>
          <w:rFonts w:ascii="GHEA Grapalat" w:eastAsia="GHEA Grapalat" w:hAnsi="GHEA Grapalat" w:cs="GHEA Grapalat"/>
          <w:color w:val="000000"/>
          <w:sz w:val="18"/>
          <w:szCs w:val="18"/>
        </w:rPr>
        <w:t>Աղբյուրը՝ ՀՀ ՖՆ գնահատական</w:t>
      </w:r>
    </w:p>
    <w:p w14:paraId="0C99032F" w14:textId="77777777" w:rsidR="00745ED8" w:rsidRPr="00CF2321" w:rsidRDefault="00745ED8" w:rsidP="00745ED8">
      <w:pPr>
        <w:pStyle w:val="FootnoteText"/>
        <w:jc w:val="both"/>
        <w:rPr>
          <w:rFonts w:ascii="GHEA Grapalat" w:hAnsi="GHEA Grapalat"/>
          <w:sz w:val="18"/>
          <w:szCs w:val="18"/>
        </w:rPr>
      </w:pPr>
      <w:r w:rsidRPr="00CF2321">
        <w:rPr>
          <w:rFonts w:ascii="GHEA Grapalat" w:eastAsia="GHEA Grapalat" w:hAnsi="GHEA Grapalat" w:cs="GHEA Grapalat"/>
          <w:color w:val="000000"/>
          <w:sz w:val="18"/>
          <w:szCs w:val="18"/>
        </w:rPr>
        <w:t xml:space="preserve">Հարկաբյուջետային ազդակի հաշվարկներում օգտագործված եկամուտների և ծախսերի ցուցանիշներում կատարվել են անհրաժեշտ ճշգրտումներ՝ արտացոլելու կառավարության կողմից իրականացված այն բոլոր գործառնությունները, որոնք չեն ներառվել ծախսերում, սակայն կարող են ազդեցություն ունեցած լինել ամբողջական պահանջարկի վրա, կամ հակառակը։  </w:t>
      </w:r>
    </w:p>
  </w:footnote>
  <w:footnote w:id="19">
    <w:p w14:paraId="6E2497AF" w14:textId="77777777" w:rsidR="000A18BE" w:rsidRPr="005C42B7" w:rsidRDefault="000A18BE" w:rsidP="000A18BE">
      <w:pPr>
        <w:pStyle w:val="FootnoteText"/>
        <w:spacing w:after="240"/>
        <w:rPr>
          <w:rFonts w:ascii="GHEA Grapalat" w:eastAsia="GHEA Grapalat" w:hAnsi="GHEA Grapalat" w:cs="GHEA Grapalat"/>
          <w:i/>
          <w:color w:val="000000"/>
          <w:sz w:val="18"/>
          <w:szCs w:val="18"/>
        </w:rPr>
      </w:pPr>
      <w:r w:rsidRPr="0085358A">
        <w:rPr>
          <w:rStyle w:val="FootnoteReference"/>
        </w:rPr>
        <w:footnoteRef/>
      </w:r>
      <w:r w:rsidRPr="0085358A">
        <w:t xml:space="preserve"> </w:t>
      </w:r>
      <w:r w:rsidRPr="0085358A">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27149BA"/>
    <w:multiLevelType w:val="multilevel"/>
    <w:tmpl w:val="F5069F58"/>
    <w:lvl w:ilvl="0">
      <w:start w:val="1"/>
      <w:numFmt w:val="decimal"/>
      <w:lvlText w:val="%1.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2A11C3"/>
    <w:multiLevelType w:val="hybridMultilevel"/>
    <w:tmpl w:val="A8929828"/>
    <w:lvl w:ilvl="0" w:tplc="EB8871BC">
      <w:start w:val="1"/>
      <w:numFmt w:val="decimal"/>
      <w:lvlText w:val="%1."/>
      <w:lvlJc w:val="left"/>
      <w:pPr>
        <w:ind w:left="1287" w:hanging="360"/>
      </w:pPr>
      <w:rPr>
        <w:rFonts w:ascii="GHEA Grapalat" w:hAnsi="GHEA Grapalat" w:hint="default"/>
        <w:b w:val="0"/>
        <w:i w:val="0"/>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A342976"/>
    <w:multiLevelType w:val="multilevel"/>
    <w:tmpl w:val="16FADECE"/>
    <w:lvl w:ilvl="0">
      <w:start w:val="1"/>
      <w:numFmt w:val="decimal"/>
      <w:lvlText w:val="%1."/>
      <w:lvlJc w:val="left"/>
      <w:pPr>
        <w:ind w:left="360" w:hanging="360"/>
      </w:pPr>
      <w:rPr>
        <w:rFonts w:hint="default"/>
      </w:rPr>
    </w:lvl>
    <w:lvl w:ilvl="1">
      <w:start w:val="1"/>
      <w:numFmt w:val="decimal"/>
      <w:lvlText w:val="%2."/>
      <w:lvlJc w:val="left"/>
      <w:pPr>
        <w:ind w:left="720" w:hanging="720"/>
      </w:pPr>
      <w:rPr>
        <w:rFonts w:ascii="GHEA Grapalat" w:eastAsia="Times New Roman" w:hAnsi="GHEA Grapalat"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lang w:val="en-GB"/>
      </w:rPr>
    </w:lvl>
    <w:lvl w:ilvl="1">
      <w:start w:val="1"/>
      <w:numFmt w:val="bullet"/>
      <w:lvlText w:val="o"/>
      <w:lvlJc w:val="left"/>
      <w:pPr>
        <w:ind w:left="714" w:hanging="357"/>
      </w:pPr>
      <w:rPr>
        <w:rFonts w:ascii="Courier New" w:hAnsi="Courier New" w:cs="Times New Roman"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cs="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cs="Courier New" w:hint="default"/>
      </w:rPr>
    </w:lvl>
    <w:lvl w:ilvl="8">
      <w:start w:val="1"/>
      <w:numFmt w:val="bullet"/>
      <w:lvlText w:val=""/>
      <w:lvlJc w:val="left"/>
      <w:pPr>
        <w:ind w:left="7064" w:hanging="360"/>
      </w:pPr>
      <w:rPr>
        <w:rFonts w:ascii="Wingdings" w:hAnsi="Wingdings" w:hint="default"/>
      </w:rPr>
    </w:lvl>
  </w:abstractNum>
  <w:abstractNum w:abstractNumId="5" w15:restartNumberingAfterBreak="0">
    <w:nsid w:val="0ED95EA6"/>
    <w:multiLevelType w:val="hybridMultilevel"/>
    <w:tmpl w:val="81E24D9C"/>
    <w:lvl w:ilvl="0" w:tplc="1C4033AE">
      <w:start w:val="5"/>
      <w:numFmt w:val="decimal"/>
      <w:lvlText w:val="Գծապատկեր %1."/>
      <w:lvlJc w:val="left"/>
      <w:pPr>
        <w:ind w:left="72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4E55C0"/>
    <w:multiLevelType w:val="hybridMultilevel"/>
    <w:tmpl w:val="F63277FC"/>
    <w:lvl w:ilvl="0" w:tplc="82D6ECE0">
      <w:start w:val="1"/>
      <w:numFmt w:val="decimal"/>
      <w:lvlText w:val="Գծապատկեր %1."/>
      <w:lvlJc w:val="left"/>
      <w:pPr>
        <w:ind w:left="1170"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 w15:restartNumberingAfterBreak="0">
    <w:nsid w:val="141100B8"/>
    <w:multiLevelType w:val="hybridMultilevel"/>
    <w:tmpl w:val="885A45B0"/>
    <w:lvl w:ilvl="0" w:tplc="E3A024A2">
      <w:start w:val="1"/>
      <w:numFmt w:val="decimal"/>
      <w:lvlText w:val="%1."/>
      <w:lvlJc w:val="left"/>
      <w:pPr>
        <w:ind w:left="1287" w:hanging="360"/>
      </w:pPr>
      <w:rPr>
        <w:rFonts w:ascii="GHEA Grapalat" w:hAnsi="GHEA Grapalat" w:hint="default"/>
        <w:b w:val="0"/>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A351095"/>
    <w:multiLevelType w:val="hybridMultilevel"/>
    <w:tmpl w:val="99782C06"/>
    <w:lvl w:ilvl="0" w:tplc="6ED20892">
      <w:start w:val="4"/>
      <w:numFmt w:val="decimal"/>
      <w:lvlText w:val="Աղյուսակ %1."/>
      <w:lvlJc w:val="left"/>
      <w:pPr>
        <w:ind w:left="92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A4147"/>
    <w:multiLevelType w:val="hybridMultilevel"/>
    <w:tmpl w:val="642438C4"/>
    <w:lvl w:ilvl="0" w:tplc="91281F7E">
      <w:start w:val="202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CEA021B"/>
    <w:multiLevelType w:val="hybridMultilevel"/>
    <w:tmpl w:val="CF2C6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57CB1"/>
    <w:multiLevelType w:val="hybridMultilevel"/>
    <w:tmpl w:val="A6B2A0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4" w15:restartNumberingAfterBreak="0">
    <w:nsid w:val="215E5967"/>
    <w:multiLevelType w:val="hybridMultilevel"/>
    <w:tmpl w:val="01B25AD6"/>
    <w:lvl w:ilvl="0" w:tplc="9A1831B4">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A6795"/>
    <w:multiLevelType w:val="hybridMultilevel"/>
    <w:tmpl w:val="3934F69E"/>
    <w:lvl w:ilvl="0" w:tplc="B7A01C68">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BB485A"/>
    <w:multiLevelType w:val="hybridMultilevel"/>
    <w:tmpl w:val="BBFC49DC"/>
    <w:lvl w:ilvl="0" w:tplc="DC5AF298">
      <w:start w:val="8"/>
      <w:numFmt w:val="decimal"/>
      <w:lvlText w:val="Գծապատկեր %1."/>
      <w:lvlJc w:val="left"/>
      <w:pPr>
        <w:ind w:left="720" w:hanging="360"/>
      </w:pPr>
      <w:rPr>
        <w:rFonts w:ascii="GHEA Grapalat" w:hAnsi="GHEA Grapalat" w:hint="default"/>
        <w:b/>
        <w:i w:val="0"/>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AC6142"/>
    <w:multiLevelType w:val="hybridMultilevel"/>
    <w:tmpl w:val="E7624A1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8" w15:restartNumberingAfterBreak="0">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19" w15:restartNumberingAfterBreak="0">
    <w:nsid w:val="2A513057"/>
    <w:multiLevelType w:val="hybridMultilevel"/>
    <w:tmpl w:val="804093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B8128A6"/>
    <w:multiLevelType w:val="hybridMultilevel"/>
    <w:tmpl w:val="5010E3F4"/>
    <w:lvl w:ilvl="0" w:tplc="91281F7E">
      <w:start w:val="2020"/>
      <w:numFmt w:val="bullet"/>
      <w:lvlText w:val=""/>
      <w:lvlJc w:val="left"/>
      <w:pPr>
        <w:ind w:left="1287" w:hanging="360"/>
      </w:pPr>
      <w:rPr>
        <w:rFonts w:ascii="Symbol" w:eastAsia="Calibri"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D1407D4"/>
    <w:multiLevelType w:val="hybridMultilevel"/>
    <w:tmpl w:val="0A70BC62"/>
    <w:lvl w:ilvl="0" w:tplc="E0245586">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87635"/>
    <w:multiLevelType w:val="multilevel"/>
    <w:tmpl w:val="839EB256"/>
    <w:lvl w:ilvl="0">
      <w:start w:val="1"/>
      <w:numFmt w:val="decimal"/>
      <w:lvlText w:val="%1."/>
      <w:lvlJc w:val="left"/>
      <w:pPr>
        <w:ind w:left="360" w:hanging="360"/>
      </w:pPr>
      <w:rPr>
        <w:rFonts w:hint="default"/>
        <w:i w:val="0"/>
      </w:rPr>
    </w:lvl>
    <w:lvl w:ilvl="1">
      <w:start w:val="1"/>
      <w:numFmt w:val="decimal"/>
      <w:lvlText w:val="%1.%2."/>
      <w:lvlJc w:val="left"/>
      <w:pPr>
        <w:ind w:left="1287" w:hanging="72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781" w:hanging="1080"/>
      </w:pPr>
      <w:rPr>
        <w:rFonts w:hint="default"/>
        <w:i w:val="0"/>
      </w:rPr>
    </w:lvl>
    <w:lvl w:ilvl="4">
      <w:start w:val="1"/>
      <w:numFmt w:val="decimal"/>
      <w:lvlText w:val="%1.%2.%3.%4.%5."/>
      <w:lvlJc w:val="left"/>
      <w:pPr>
        <w:ind w:left="3708" w:hanging="1440"/>
      </w:pPr>
      <w:rPr>
        <w:rFonts w:hint="default"/>
        <w:i w:val="0"/>
      </w:rPr>
    </w:lvl>
    <w:lvl w:ilvl="5">
      <w:start w:val="1"/>
      <w:numFmt w:val="decimal"/>
      <w:lvlText w:val="%1.%2.%3.%4.%5.%6."/>
      <w:lvlJc w:val="left"/>
      <w:pPr>
        <w:ind w:left="4275" w:hanging="1440"/>
      </w:pPr>
      <w:rPr>
        <w:rFonts w:hint="default"/>
        <w:i w:val="0"/>
      </w:rPr>
    </w:lvl>
    <w:lvl w:ilvl="6">
      <w:start w:val="1"/>
      <w:numFmt w:val="decimal"/>
      <w:lvlText w:val="%1.%2.%3.%4.%5.%6.%7."/>
      <w:lvlJc w:val="left"/>
      <w:pPr>
        <w:ind w:left="5202" w:hanging="1800"/>
      </w:pPr>
      <w:rPr>
        <w:rFonts w:hint="default"/>
        <w:i w:val="0"/>
      </w:rPr>
    </w:lvl>
    <w:lvl w:ilvl="7">
      <w:start w:val="1"/>
      <w:numFmt w:val="decimal"/>
      <w:lvlText w:val="%1.%2.%3.%4.%5.%6.%7.%8."/>
      <w:lvlJc w:val="left"/>
      <w:pPr>
        <w:ind w:left="6129" w:hanging="2160"/>
      </w:pPr>
      <w:rPr>
        <w:rFonts w:hint="default"/>
        <w:i w:val="0"/>
      </w:rPr>
    </w:lvl>
    <w:lvl w:ilvl="8">
      <w:start w:val="1"/>
      <w:numFmt w:val="decimal"/>
      <w:lvlText w:val="%1.%2.%3.%4.%5.%6.%7.%8.%9."/>
      <w:lvlJc w:val="left"/>
      <w:pPr>
        <w:ind w:left="6696" w:hanging="2160"/>
      </w:pPr>
      <w:rPr>
        <w:rFonts w:hint="default"/>
        <w:i w:val="0"/>
      </w:rPr>
    </w:lvl>
  </w:abstractNum>
  <w:abstractNum w:abstractNumId="24" w15:restartNumberingAfterBreak="0">
    <w:nsid w:val="399C6136"/>
    <w:multiLevelType w:val="hybridMultilevel"/>
    <w:tmpl w:val="33DA7FD4"/>
    <w:lvl w:ilvl="0" w:tplc="B95A2612">
      <w:start w:val="1"/>
      <w:numFmt w:val="decimal"/>
      <w:lvlText w:val="%1."/>
      <w:lvlJc w:val="left"/>
      <w:pPr>
        <w:ind w:left="1287" w:hanging="360"/>
      </w:pPr>
      <w:rPr>
        <w:rFonts w:ascii="GHEA Grapalat" w:hAnsi="GHEA Grapalat" w:hint="default"/>
        <w:b w:val="0"/>
        <w:i w:val="0"/>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361863"/>
    <w:multiLevelType w:val="hybridMultilevel"/>
    <w:tmpl w:val="DD548040"/>
    <w:lvl w:ilvl="0" w:tplc="78E2FC20">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0911300"/>
    <w:multiLevelType w:val="hybridMultilevel"/>
    <w:tmpl w:val="5FD4B954"/>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30" w15:restartNumberingAfterBreak="0">
    <w:nsid w:val="56C45AB1"/>
    <w:multiLevelType w:val="multilevel"/>
    <w:tmpl w:val="9AC60BDE"/>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pStyle w:val="Heading3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FB60673"/>
    <w:multiLevelType w:val="hybridMultilevel"/>
    <w:tmpl w:val="3B0827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317FBD"/>
    <w:multiLevelType w:val="hybridMultilevel"/>
    <w:tmpl w:val="85326A00"/>
    <w:lvl w:ilvl="0" w:tplc="278EF688">
      <w:start w:val="1"/>
      <w:numFmt w:val="decimal"/>
      <w:lvlText w:val="Գծապատկեր %1."/>
      <w:lvlJc w:val="left"/>
      <w:pPr>
        <w:ind w:left="1778" w:hanging="360"/>
      </w:pPr>
      <w:rPr>
        <w:rFonts w:ascii="GHEA Grapalat" w:hAnsi="GHEA Grapalat" w:hint="default"/>
        <w:b/>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5" w15:restartNumberingAfterBreak="0">
    <w:nsid w:val="6FAC76F7"/>
    <w:multiLevelType w:val="hybridMultilevel"/>
    <w:tmpl w:val="532ADCA2"/>
    <w:lvl w:ilvl="0" w:tplc="CB24C524">
      <w:start w:val="1"/>
      <w:numFmt w:val="decimal"/>
      <w:lvlText w:val="Գծապատկեր %1."/>
      <w:lvlJc w:val="left"/>
      <w:pPr>
        <w:ind w:left="720" w:hanging="360"/>
      </w:pPr>
      <w:rPr>
        <w:rFonts w:ascii="GHEA Grapalat" w:hAnsi="GHEA Grapalat" w:hint="default"/>
        <w:b/>
        <w:i w:val="0"/>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3B366DB"/>
    <w:multiLevelType w:val="hybridMultilevel"/>
    <w:tmpl w:val="4D64536C"/>
    <w:lvl w:ilvl="0" w:tplc="508ED326">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8"/>
  </w:num>
  <w:num w:numId="2">
    <w:abstractNumId w:val="3"/>
  </w:num>
  <w:num w:numId="3">
    <w:abstractNumId w:val="23"/>
  </w:num>
  <w:num w:numId="4">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5">
    <w:abstractNumId w:val="25"/>
  </w:num>
  <w:num w:numId="6">
    <w:abstractNumId w:val="34"/>
  </w:num>
  <w:num w:numId="7">
    <w:abstractNumId w:val="29"/>
  </w:num>
  <w:num w:numId="8">
    <w:abstractNumId w:val="33"/>
  </w:num>
  <w:num w:numId="9">
    <w:abstractNumId w:val="9"/>
  </w:num>
  <w:num w:numId="10">
    <w:abstractNumId w:val="37"/>
  </w:num>
  <w:num w:numId="11">
    <w:abstractNumId w:val="6"/>
  </w:num>
  <w:num w:numId="12">
    <w:abstractNumId w:val="39"/>
  </w:num>
  <w:num w:numId="13">
    <w:abstractNumId w:val="19"/>
  </w:num>
  <w:num w:numId="14">
    <w:abstractNumId w:val="26"/>
  </w:num>
  <w:num w:numId="15">
    <w:abstractNumId w:val="24"/>
  </w:num>
  <w:num w:numId="16">
    <w:abstractNumId w:val="15"/>
  </w:num>
  <w:num w:numId="17">
    <w:abstractNumId w:val="38"/>
  </w:num>
  <w:num w:numId="18">
    <w:abstractNumId w:val="2"/>
  </w:num>
  <w:num w:numId="19">
    <w:abstractNumId w:val="7"/>
  </w:num>
  <w:num w:numId="20">
    <w:abstractNumId w:val="14"/>
  </w:num>
  <w:num w:numId="21">
    <w:abstractNumId w:val="21"/>
  </w:num>
  <w:num w:numId="22">
    <w:abstractNumId w:val="20"/>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3"/>
  </w:num>
  <w:num w:numId="28">
    <w:abstractNumId w:val="4"/>
  </w:num>
  <w:num w:numId="29">
    <w:abstractNumId w:val="11"/>
  </w:num>
  <w:num w:numId="30">
    <w:abstractNumId w:val="22"/>
  </w:num>
  <w:num w:numId="31">
    <w:abstractNumId w:val="36"/>
  </w:num>
  <w:num w:numId="32">
    <w:abstractNumId w:val="27"/>
  </w:num>
  <w:num w:numId="33">
    <w:abstractNumId w:val="8"/>
  </w:num>
  <w:num w:numId="34">
    <w:abstractNumId w:val="10"/>
  </w:num>
  <w:num w:numId="35">
    <w:abstractNumId w:val="31"/>
  </w:num>
  <w:num w:numId="36">
    <w:abstractNumId w:val="1"/>
  </w:num>
  <w:num w:numId="37">
    <w:abstractNumId w:val="30"/>
  </w:num>
  <w:num w:numId="38">
    <w:abstractNumId w:val="5"/>
  </w:num>
  <w:num w:numId="39">
    <w:abstractNumId w:val="35"/>
  </w:num>
  <w:num w:numId="40">
    <w:abstractNumId w:val="16"/>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EC7"/>
    <w:rsid w:val="00013CBD"/>
    <w:rsid w:val="000503DC"/>
    <w:rsid w:val="000A18BE"/>
    <w:rsid w:val="000A7985"/>
    <w:rsid w:val="000E5DBE"/>
    <w:rsid w:val="00136060"/>
    <w:rsid w:val="00186ED6"/>
    <w:rsid w:val="0018709A"/>
    <w:rsid w:val="001F2251"/>
    <w:rsid w:val="00222783"/>
    <w:rsid w:val="002530F7"/>
    <w:rsid w:val="00263D6E"/>
    <w:rsid w:val="002B45BC"/>
    <w:rsid w:val="00304E56"/>
    <w:rsid w:val="00314D3E"/>
    <w:rsid w:val="003343AE"/>
    <w:rsid w:val="00353F82"/>
    <w:rsid w:val="003D44D9"/>
    <w:rsid w:val="003E14E3"/>
    <w:rsid w:val="00416B03"/>
    <w:rsid w:val="00444720"/>
    <w:rsid w:val="00453358"/>
    <w:rsid w:val="0049140A"/>
    <w:rsid w:val="004B3316"/>
    <w:rsid w:val="004B7C07"/>
    <w:rsid w:val="004C2B4E"/>
    <w:rsid w:val="00500487"/>
    <w:rsid w:val="005961B9"/>
    <w:rsid w:val="0063249D"/>
    <w:rsid w:val="00637C21"/>
    <w:rsid w:val="00667F79"/>
    <w:rsid w:val="00671DB0"/>
    <w:rsid w:val="006767F6"/>
    <w:rsid w:val="00745ED8"/>
    <w:rsid w:val="0075033A"/>
    <w:rsid w:val="00751E2A"/>
    <w:rsid w:val="00752EC7"/>
    <w:rsid w:val="00782478"/>
    <w:rsid w:val="007C3660"/>
    <w:rsid w:val="007E67BF"/>
    <w:rsid w:val="007E799C"/>
    <w:rsid w:val="0080748D"/>
    <w:rsid w:val="008155AD"/>
    <w:rsid w:val="00842520"/>
    <w:rsid w:val="0085176F"/>
    <w:rsid w:val="00857B6B"/>
    <w:rsid w:val="00867C3B"/>
    <w:rsid w:val="008759E0"/>
    <w:rsid w:val="008C3BCB"/>
    <w:rsid w:val="009267FC"/>
    <w:rsid w:val="009819D1"/>
    <w:rsid w:val="00A2317D"/>
    <w:rsid w:val="00A247DB"/>
    <w:rsid w:val="00A433BE"/>
    <w:rsid w:val="00A54F0F"/>
    <w:rsid w:val="00A62F2E"/>
    <w:rsid w:val="00A67708"/>
    <w:rsid w:val="00AA17CC"/>
    <w:rsid w:val="00AE22AA"/>
    <w:rsid w:val="00B44462"/>
    <w:rsid w:val="00B45873"/>
    <w:rsid w:val="00C0261F"/>
    <w:rsid w:val="00C04DF0"/>
    <w:rsid w:val="00C22538"/>
    <w:rsid w:val="00C27D70"/>
    <w:rsid w:val="00C60C11"/>
    <w:rsid w:val="00C85010"/>
    <w:rsid w:val="00CA36F0"/>
    <w:rsid w:val="00CD4D15"/>
    <w:rsid w:val="00D21750"/>
    <w:rsid w:val="00D46ADC"/>
    <w:rsid w:val="00D842F8"/>
    <w:rsid w:val="00DA6CE9"/>
    <w:rsid w:val="00DC44FF"/>
    <w:rsid w:val="00E06D97"/>
    <w:rsid w:val="00E212E0"/>
    <w:rsid w:val="00E26FA5"/>
    <w:rsid w:val="00E46434"/>
    <w:rsid w:val="00E65D12"/>
    <w:rsid w:val="00E835B6"/>
    <w:rsid w:val="00EF6A7C"/>
    <w:rsid w:val="00F0738A"/>
    <w:rsid w:val="00F23F0D"/>
    <w:rsid w:val="00F46727"/>
    <w:rsid w:val="00F52744"/>
    <w:rsid w:val="00F81411"/>
    <w:rsid w:val="00F81E75"/>
    <w:rsid w:val="00F85869"/>
    <w:rsid w:val="00FA4603"/>
    <w:rsid w:val="00FA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E3728"/>
  <w15:chartTrackingRefBased/>
  <w15:docId w15:val="{DD9A9538-81BC-491C-80F1-ACFE87E8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752EC7"/>
    <w:pPr>
      <w:keepNext/>
      <w:spacing w:after="0" w:line="240" w:lineRule="auto"/>
      <w:outlineLvl w:val="0"/>
    </w:pPr>
    <w:rPr>
      <w:rFonts w:ascii="Times Armenian" w:eastAsia="Times New Roman" w:hAnsi="Times Armenian" w:cs="Times New Roman"/>
      <w:b/>
      <w:i/>
      <w:noProof/>
      <w:sz w:val="28"/>
      <w:szCs w:val="20"/>
      <w:lang w:val="hy-AM"/>
    </w:rPr>
  </w:style>
  <w:style w:type="paragraph" w:styleId="Heading2">
    <w:name w:val="heading 2"/>
    <w:aliases w:val="Paranum"/>
    <w:basedOn w:val="Normal"/>
    <w:next w:val="Normal"/>
    <w:link w:val="Heading2Char"/>
    <w:unhideWhenUsed/>
    <w:qFormat/>
    <w:rsid w:val="009819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entered,(text),(Sub-Chapter),Heading 3 Char Char Char Char Char Char"/>
    <w:basedOn w:val="Normal"/>
    <w:next w:val="Normal"/>
    <w:link w:val="Heading3Char"/>
    <w:uiPriority w:val="9"/>
    <w:unhideWhenUsed/>
    <w:qFormat/>
    <w:rsid w:val="009819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heading 4,Citation List,Centred"/>
    <w:basedOn w:val="Normal"/>
    <w:next w:val="Normal"/>
    <w:link w:val="Heading4Char"/>
    <w:uiPriority w:val="9"/>
    <w:unhideWhenUsed/>
    <w:qFormat/>
    <w:rsid w:val="00745E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Side"/>
    <w:basedOn w:val="Normal"/>
    <w:next w:val="Normal"/>
    <w:link w:val="Heading5Char2"/>
    <w:uiPriority w:val="9"/>
    <w:qFormat/>
    <w:rsid w:val="00745ED8"/>
    <w:pPr>
      <w:keepNext/>
      <w:spacing w:after="0" w:line="360" w:lineRule="auto"/>
      <w:ind w:firstLine="720"/>
      <w:jc w:val="both"/>
      <w:outlineLvl w:val="4"/>
    </w:pPr>
    <w:rPr>
      <w:rFonts w:ascii="Times Armenian" w:eastAsia="Times New Roman" w:hAnsi="Times Armenian" w:cs="Times New Roman"/>
      <w:b/>
      <w:sz w:val="24"/>
      <w:szCs w:val="20"/>
    </w:rPr>
  </w:style>
  <w:style w:type="paragraph" w:styleId="Heading6">
    <w:name w:val="heading 6"/>
    <w:basedOn w:val="Normal"/>
    <w:next w:val="Normal"/>
    <w:link w:val="Heading6Char"/>
    <w:uiPriority w:val="9"/>
    <w:qFormat/>
    <w:rsid w:val="00745ED8"/>
    <w:pPr>
      <w:keepNext/>
      <w:spacing w:after="0" w:line="360" w:lineRule="auto"/>
      <w:ind w:left="720"/>
      <w:jc w:val="both"/>
      <w:outlineLvl w:val="5"/>
    </w:pPr>
    <w:rPr>
      <w:rFonts w:ascii="Times Armenian" w:eastAsia="Times New Roman" w:hAnsi="Times Armenian" w:cs="Times New Roman"/>
      <w:noProof/>
      <w:sz w:val="24"/>
      <w:szCs w:val="24"/>
      <w:u w:val="single"/>
      <w:lang w:val="hy-AM"/>
    </w:rPr>
  </w:style>
  <w:style w:type="paragraph" w:styleId="Heading7">
    <w:name w:val="heading 7"/>
    <w:basedOn w:val="Normal"/>
    <w:next w:val="Normal"/>
    <w:link w:val="Heading7Char"/>
    <w:uiPriority w:val="99"/>
    <w:qFormat/>
    <w:rsid w:val="00745ED8"/>
    <w:pPr>
      <w:keepNext/>
      <w:spacing w:after="0" w:line="240" w:lineRule="auto"/>
      <w:ind w:left="720"/>
      <w:jc w:val="both"/>
      <w:outlineLvl w:val="6"/>
    </w:pPr>
    <w:rPr>
      <w:rFonts w:ascii="Times Armenian" w:eastAsia="Times New Roman" w:hAnsi="Times Armenian" w:cs="Times New Roman"/>
      <w:b/>
      <w:bCs/>
      <w:noProof/>
      <w:sz w:val="24"/>
      <w:szCs w:val="24"/>
      <w:u w:val="single"/>
      <w:lang w:val="hy-AM"/>
    </w:rPr>
  </w:style>
  <w:style w:type="paragraph" w:styleId="Heading8">
    <w:name w:val="heading 8"/>
    <w:basedOn w:val="Normal"/>
    <w:next w:val="Normal"/>
    <w:link w:val="Heading8Char"/>
    <w:uiPriority w:val="99"/>
    <w:qFormat/>
    <w:rsid w:val="00745ED8"/>
    <w:pPr>
      <w:keepNext/>
      <w:spacing w:after="0" w:line="336" w:lineRule="auto"/>
      <w:jc w:val="center"/>
      <w:outlineLvl w:val="7"/>
    </w:pPr>
    <w:rPr>
      <w:rFonts w:ascii="Times Armenian" w:eastAsia="Times New Roman" w:hAnsi="Times Armenian" w:cs="Times New Roman"/>
      <w:b/>
      <w:bCs/>
      <w:noProof/>
      <w:sz w:val="20"/>
      <w:szCs w:val="24"/>
      <w:lang w:val="hy-AM"/>
    </w:rPr>
  </w:style>
  <w:style w:type="paragraph" w:styleId="Heading9">
    <w:name w:val="heading 9"/>
    <w:basedOn w:val="Normal"/>
    <w:next w:val="Normal"/>
    <w:link w:val="Heading9Char"/>
    <w:uiPriority w:val="99"/>
    <w:qFormat/>
    <w:rsid w:val="00745ED8"/>
    <w:pPr>
      <w:overflowPunct w:val="0"/>
      <w:autoSpaceDE w:val="0"/>
      <w:autoSpaceDN w:val="0"/>
      <w:adjustRightInd w:val="0"/>
      <w:spacing w:before="240" w:after="60" w:line="240" w:lineRule="auto"/>
      <w:textAlignment w:val="baseline"/>
      <w:outlineLvl w:val="8"/>
    </w:pPr>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1"/>
    <w:uiPriority w:val="99"/>
    <w:qFormat/>
    <w:rsid w:val="00752EC7"/>
    <w:pPr>
      <w:spacing w:after="0" w:line="240" w:lineRule="auto"/>
    </w:pPr>
    <w:rPr>
      <w:rFonts w:ascii="Times New Roman" w:eastAsia="Times New Roman" w:hAnsi="Times New Roman" w:cs="Times New Roman"/>
      <w:noProof/>
      <w:sz w:val="20"/>
      <w:szCs w:val="20"/>
      <w:lang w:val="hy-AM"/>
    </w:rPr>
  </w:style>
  <w:style w:type="character" w:customStyle="1" w:styleId="FootnoteTextChar">
    <w:name w:val="Footnote Text Char"/>
    <w:basedOn w:val="DefaultParagraphFont"/>
    <w:uiPriority w:val="99"/>
    <w:rsid w:val="00752EC7"/>
    <w:rPr>
      <w:sz w:val="20"/>
      <w:szCs w:val="20"/>
    </w:rPr>
  </w:style>
  <w:style w:type="character" w:customStyle="1" w:styleId="FootnoteTextChar1">
    <w:name w:val="Footnote Text Char1"/>
    <w:aliases w:val="fn Char1,ADB Char1,single space Char,footnote text Char Char,fn Char Char,ADB Char Char,single space Char Char Char,FOOTNOTES Char Char,FOOTNOTES Char Char Char Char,FOOTNOTES Char1,Footnote Text Char2 Char Char,f Char"/>
    <w:link w:val="FootnoteText"/>
    <w:uiPriority w:val="99"/>
    <w:locked/>
    <w:rsid w:val="00752EC7"/>
    <w:rPr>
      <w:rFonts w:ascii="Times New Roman" w:eastAsia="Times New Roman" w:hAnsi="Times New Roman" w:cs="Times New Roman"/>
      <w:noProof/>
      <w:sz w:val="20"/>
      <w:szCs w:val="20"/>
      <w:lang w:val="hy-AM"/>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rsid w:val="00752EC7"/>
    <w:rPr>
      <w:rFonts w:cs="Times New Roman"/>
      <w:vertAlign w:val="superscript"/>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752EC7"/>
    <w:pPr>
      <w:spacing w:line="240" w:lineRule="exact"/>
    </w:pPr>
    <w:rPr>
      <w:rFonts w:cs="Times New Roman"/>
      <w:vertAlign w:val="superscript"/>
    </w:rPr>
  </w:style>
  <w:style w:type="table" w:customStyle="1" w:styleId="TableGrid2">
    <w:name w:val="Table Grid2"/>
    <w:basedOn w:val="TableNormal"/>
    <w:next w:val="TableGrid"/>
    <w:uiPriority w:val="39"/>
    <w:rsid w:val="00752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uiPriority w:val="9"/>
    <w:rsid w:val="00752EC7"/>
    <w:rPr>
      <w:rFonts w:asciiTheme="majorHAnsi" w:eastAsiaTheme="majorEastAsia" w:hAnsiTheme="majorHAnsi" w:cstheme="majorBidi"/>
      <w:color w:val="2E74B5" w:themeColor="accent1" w:themeShade="BF"/>
      <w:sz w:val="32"/>
      <w:szCs w:val="32"/>
    </w:rPr>
  </w:style>
  <w:style w:type="character" w:customStyle="1" w:styleId="Heading1Char1">
    <w:name w:val="Heading 1 Char1"/>
    <w:link w:val="Heading1"/>
    <w:uiPriority w:val="99"/>
    <w:locked/>
    <w:rsid w:val="00752EC7"/>
    <w:rPr>
      <w:rFonts w:ascii="Times Armenian" w:eastAsia="Times New Roman" w:hAnsi="Times Armenian" w:cs="Times New Roman"/>
      <w:b/>
      <w:i/>
      <w:noProof/>
      <w:sz w:val="28"/>
      <w:szCs w:val="20"/>
      <w:lang w:val="hy-AM"/>
    </w:rPr>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Liste ,Listeafsnit,l"/>
    <w:basedOn w:val="Normal"/>
    <w:link w:val="ListParagraphChar"/>
    <w:uiPriority w:val="34"/>
    <w:qFormat/>
    <w:rsid w:val="00752EC7"/>
    <w:pPr>
      <w:spacing w:after="200" w:line="276" w:lineRule="auto"/>
      <w:ind w:left="720"/>
      <w:contextualSpacing/>
    </w:pPr>
    <w:rPr>
      <w:rFonts w:ascii="Calibri" w:eastAsia="Times New Roman" w:hAnsi="Calibri" w:cs="Calibri"/>
      <w:lang w:val="ru-RU" w:eastAsia="ru-RU"/>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uiPriority w:val="99"/>
    <w:locked/>
    <w:rsid w:val="00637C21"/>
    <w:rPr>
      <w:noProof/>
      <w:lang w:val="hy-AM"/>
    </w:rPr>
  </w:style>
  <w:style w:type="paragraph" w:styleId="Revision">
    <w:name w:val="Revision"/>
    <w:hidden/>
    <w:uiPriority w:val="99"/>
    <w:semiHidden/>
    <w:rsid w:val="00A247DB"/>
    <w:pPr>
      <w:spacing w:after="0" w:line="240" w:lineRule="auto"/>
    </w:pPr>
  </w:style>
  <w:style w:type="character" w:styleId="CommentReference">
    <w:name w:val="annotation reference"/>
    <w:basedOn w:val="DefaultParagraphFont"/>
    <w:unhideWhenUsed/>
    <w:rsid w:val="00A247DB"/>
    <w:rPr>
      <w:sz w:val="16"/>
      <w:szCs w:val="16"/>
    </w:rPr>
  </w:style>
  <w:style w:type="paragraph" w:styleId="CommentText">
    <w:name w:val="annotation text"/>
    <w:basedOn w:val="Normal"/>
    <w:link w:val="CommentTextChar"/>
    <w:unhideWhenUsed/>
    <w:rsid w:val="00A247DB"/>
    <w:pPr>
      <w:spacing w:line="240" w:lineRule="auto"/>
    </w:pPr>
    <w:rPr>
      <w:sz w:val="20"/>
      <w:szCs w:val="20"/>
    </w:rPr>
  </w:style>
  <w:style w:type="character" w:customStyle="1" w:styleId="CommentTextChar">
    <w:name w:val="Comment Text Char"/>
    <w:basedOn w:val="DefaultParagraphFont"/>
    <w:link w:val="CommentText"/>
    <w:rsid w:val="00A247DB"/>
    <w:rPr>
      <w:sz w:val="20"/>
      <w:szCs w:val="20"/>
    </w:rPr>
  </w:style>
  <w:style w:type="paragraph" w:styleId="CommentSubject">
    <w:name w:val="annotation subject"/>
    <w:basedOn w:val="CommentText"/>
    <w:next w:val="CommentText"/>
    <w:link w:val="CommentSubjectChar"/>
    <w:uiPriority w:val="99"/>
    <w:unhideWhenUsed/>
    <w:rsid w:val="00A247DB"/>
    <w:rPr>
      <w:b/>
      <w:bCs/>
    </w:rPr>
  </w:style>
  <w:style w:type="character" w:customStyle="1" w:styleId="CommentSubjectChar">
    <w:name w:val="Comment Subject Char"/>
    <w:basedOn w:val="CommentTextChar"/>
    <w:link w:val="CommentSubject"/>
    <w:uiPriority w:val="99"/>
    <w:rsid w:val="00A247DB"/>
    <w:rPr>
      <w:b/>
      <w:bCs/>
      <w:sz w:val="20"/>
      <w:szCs w:val="20"/>
    </w:rPr>
  </w:style>
  <w:style w:type="paragraph" w:styleId="BalloonText">
    <w:name w:val="Balloon Text"/>
    <w:basedOn w:val="Normal"/>
    <w:link w:val="BalloonTextChar"/>
    <w:uiPriority w:val="99"/>
    <w:unhideWhenUsed/>
    <w:rsid w:val="00416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16B03"/>
    <w:rPr>
      <w:rFonts w:ascii="Segoe UI" w:hAnsi="Segoe UI" w:cs="Segoe UI"/>
      <w:sz w:val="18"/>
      <w:szCs w:val="18"/>
    </w:rPr>
  </w:style>
  <w:style w:type="character" w:customStyle="1" w:styleId="Heading2Char">
    <w:name w:val="Heading 2 Char"/>
    <w:aliases w:val="Paranum Char"/>
    <w:basedOn w:val="DefaultParagraphFont"/>
    <w:link w:val="Heading2"/>
    <w:rsid w:val="009819D1"/>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Centered Char,(text) Char,(Sub-Chapter) Char,Heading 3 Char Char Char Char Char Char Char"/>
    <w:basedOn w:val="DefaultParagraphFont"/>
    <w:link w:val="Heading3"/>
    <w:uiPriority w:val="9"/>
    <w:rsid w:val="009819D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819D1"/>
    <w:rPr>
      <w:color w:val="0563C1" w:themeColor="hyperlink"/>
      <w:u w:val="single"/>
    </w:rPr>
  </w:style>
  <w:style w:type="character" w:customStyle="1" w:styleId="ListParagraphChar">
    <w:name w:val="List Paragraph Char"/>
    <w:aliases w:val="Table of contents numbered Char,List Paragraph in table Char,lp1 Char,CPS Char,Ha Char,Dot pt Char,WinDForce-Letter Char,ANNEX Char,Normal 1 Char,OBC Bulle Char,Graphi Char,3 Char,Heading 2_sj Char,Normal 2 Char,En tête 1 Char,l Char"/>
    <w:link w:val="ListParagraph"/>
    <w:uiPriority w:val="34"/>
    <w:qFormat/>
    <w:locked/>
    <w:rsid w:val="00F23F0D"/>
    <w:rPr>
      <w:rFonts w:ascii="Calibri" w:eastAsia="Times New Roman" w:hAnsi="Calibri" w:cs="Calibri"/>
      <w:lang w:val="ru-RU" w:eastAsia="ru-RU"/>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nhideWhenUsed/>
    <w:qFormat/>
    <w:rsid w:val="00857B6B"/>
    <w:pPr>
      <w:tabs>
        <w:tab w:val="center" w:pos="4680"/>
        <w:tab w:val="right" w:pos="9360"/>
      </w:tabs>
      <w:spacing w:after="0" w:line="240" w:lineRule="auto"/>
    </w:p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link w:val="Header"/>
    <w:rsid w:val="00857B6B"/>
  </w:style>
  <w:style w:type="paragraph" w:styleId="Footer">
    <w:name w:val="footer"/>
    <w:basedOn w:val="Normal"/>
    <w:link w:val="FooterChar"/>
    <w:uiPriority w:val="99"/>
    <w:unhideWhenUsed/>
    <w:rsid w:val="00857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B6B"/>
  </w:style>
  <w:style w:type="character" w:customStyle="1" w:styleId="Heading4Char">
    <w:name w:val="Heading 4 Char"/>
    <w:aliases w:val="Абзац списка2 Char,List Paragraph5 Char,PDP DOCUMENT SUBTITLE Char1,Table no. List Paragraph Char1,Абзац списка3 Char1,Bullet Points Char1,List Paragraph111 Char1,Bullet paras Char1,OBC Bullet Char1,Normal numbered Char2,Titulo 2 Char2"/>
    <w:basedOn w:val="DefaultParagraphFont"/>
    <w:link w:val="Heading4"/>
    <w:uiPriority w:val="9"/>
    <w:rsid w:val="00745ED8"/>
    <w:rPr>
      <w:rFonts w:asciiTheme="majorHAnsi" w:eastAsiaTheme="majorEastAsia" w:hAnsiTheme="majorHAnsi" w:cstheme="majorBidi"/>
      <w:i/>
      <w:iCs/>
      <w:color w:val="2E74B5" w:themeColor="accent1" w:themeShade="BF"/>
    </w:rPr>
  </w:style>
  <w:style w:type="character" w:customStyle="1" w:styleId="Heading5Char">
    <w:name w:val="Heading 5 Char"/>
    <w:aliases w:val="Side Char"/>
    <w:basedOn w:val="DefaultParagraphFont"/>
    <w:uiPriority w:val="9"/>
    <w:rsid w:val="00745ED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745ED8"/>
    <w:rPr>
      <w:rFonts w:ascii="Times Armenian" w:eastAsia="Times New Roman" w:hAnsi="Times Armenian" w:cs="Times New Roman"/>
      <w:noProof/>
      <w:sz w:val="24"/>
      <w:szCs w:val="24"/>
      <w:u w:val="single"/>
      <w:lang w:val="hy-AM"/>
    </w:rPr>
  </w:style>
  <w:style w:type="character" w:customStyle="1" w:styleId="Heading7Char">
    <w:name w:val="Heading 7 Char"/>
    <w:basedOn w:val="DefaultParagraphFont"/>
    <w:link w:val="Heading7"/>
    <w:uiPriority w:val="99"/>
    <w:rsid w:val="00745ED8"/>
    <w:rPr>
      <w:rFonts w:ascii="Times Armenian" w:eastAsia="Times New Roman" w:hAnsi="Times Armenian" w:cs="Times New Roman"/>
      <w:b/>
      <w:bCs/>
      <w:noProof/>
      <w:sz w:val="24"/>
      <w:szCs w:val="24"/>
      <w:u w:val="single"/>
      <w:lang w:val="hy-AM"/>
    </w:rPr>
  </w:style>
  <w:style w:type="character" w:customStyle="1" w:styleId="Heading8Char">
    <w:name w:val="Heading 8 Char"/>
    <w:basedOn w:val="DefaultParagraphFont"/>
    <w:link w:val="Heading8"/>
    <w:uiPriority w:val="99"/>
    <w:rsid w:val="00745ED8"/>
    <w:rPr>
      <w:rFonts w:ascii="Times Armenian" w:eastAsia="Times New Roman" w:hAnsi="Times Armenian" w:cs="Times New Roman"/>
      <w:b/>
      <w:bCs/>
      <w:noProof/>
      <w:sz w:val="20"/>
      <w:szCs w:val="24"/>
      <w:lang w:val="hy-AM"/>
    </w:rPr>
  </w:style>
  <w:style w:type="character" w:customStyle="1" w:styleId="Heading9Char">
    <w:name w:val="Heading 9 Char"/>
    <w:basedOn w:val="DefaultParagraphFont"/>
    <w:link w:val="Heading9"/>
    <w:uiPriority w:val="99"/>
    <w:rsid w:val="00745ED8"/>
    <w:rPr>
      <w:rFonts w:ascii="Times New Roman" w:eastAsia="Times New Roman" w:hAnsi="Times New Roman" w:cs="Times New Roman"/>
      <w:szCs w:val="20"/>
      <w:lang w:val="en-GB"/>
    </w:rPr>
  </w:style>
  <w:style w:type="numbering" w:customStyle="1" w:styleId="NoList1">
    <w:name w:val="No List1"/>
    <w:next w:val="NoList"/>
    <w:uiPriority w:val="99"/>
    <w:semiHidden/>
    <w:unhideWhenUsed/>
    <w:rsid w:val="00745ED8"/>
  </w:style>
  <w:style w:type="character" w:customStyle="1" w:styleId="Heading3Char1">
    <w:name w:val="Heading 3 Char1"/>
    <w:aliases w:val="Centered Char1,(text) Char1,(Sub-Chapter) Char1,Heading 3 Char Char Char Char Char Char Char1"/>
    <w:uiPriority w:val="9"/>
    <w:locked/>
    <w:rsid w:val="00745ED8"/>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qFormat/>
    <w:rsid w:val="00745ED8"/>
    <w:pPr>
      <w:spacing w:line="240" w:lineRule="exact"/>
    </w:pPr>
    <w:rPr>
      <w:rFonts w:ascii="Arial" w:eastAsia="Times New Roman" w:hAnsi="Arial" w:cs="Arial"/>
      <w:sz w:val="20"/>
      <w:szCs w:val="20"/>
    </w:rPr>
  </w:style>
  <w:style w:type="paragraph" w:styleId="BodyText2">
    <w:name w:val="Body Text 2"/>
    <w:basedOn w:val="Normal"/>
    <w:link w:val="BodyText2Char1"/>
    <w:uiPriority w:val="99"/>
    <w:rsid w:val="00745ED8"/>
    <w:pPr>
      <w:spacing w:after="0" w:line="360" w:lineRule="auto"/>
      <w:jc w:val="both"/>
    </w:pPr>
    <w:rPr>
      <w:rFonts w:ascii="Times Armenian" w:eastAsia="Times New Roman" w:hAnsi="Times Armenian" w:cs="Times New Roman"/>
      <w:noProof/>
      <w:sz w:val="24"/>
      <w:szCs w:val="20"/>
      <w:lang w:val="hy-AM"/>
    </w:rPr>
  </w:style>
  <w:style w:type="character" w:customStyle="1" w:styleId="BodyText2Char">
    <w:name w:val="Body Text 2 Char"/>
    <w:basedOn w:val="DefaultParagraphFont"/>
    <w:uiPriority w:val="99"/>
    <w:rsid w:val="00745ED8"/>
  </w:style>
  <w:style w:type="character" w:customStyle="1" w:styleId="BodyText2Char1">
    <w:name w:val="Body Text 2 Char1"/>
    <w:link w:val="BodyText2"/>
    <w:uiPriority w:val="99"/>
    <w:locked/>
    <w:rsid w:val="00745ED8"/>
    <w:rPr>
      <w:rFonts w:ascii="Times Armenian" w:eastAsia="Times New Roman" w:hAnsi="Times Armenian" w:cs="Times New Roman"/>
      <w:noProof/>
      <w:sz w:val="24"/>
      <w:szCs w:val="20"/>
      <w:lang w:val="hy-AM"/>
    </w:rPr>
  </w:style>
  <w:style w:type="paragraph" w:styleId="BodyTextIndent">
    <w:name w:val="Body Text Indent"/>
    <w:aliases w:val="Body Text Indent Char2,(Table Source) Char,(Table Source) Char2,(Table Source) Char Char1,Body Text Indent Char Char,(Table Source), (Table Source)"/>
    <w:basedOn w:val="Normal"/>
    <w:link w:val="BodyTextIndentChar"/>
    <w:qFormat/>
    <w:rsid w:val="00745ED8"/>
    <w:pPr>
      <w:spacing w:after="0" w:line="360" w:lineRule="auto"/>
      <w:ind w:firstLine="720"/>
      <w:jc w:val="both"/>
    </w:pPr>
    <w:rPr>
      <w:rFonts w:ascii="Times Armenian" w:eastAsia="Times New Roman" w:hAnsi="Times Armenian" w:cs="Times New Roman"/>
      <w:noProof/>
      <w:sz w:val="24"/>
      <w:szCs w:val="24"/>
      <w:lang w:val="hy-AM"/>
    </w:rPr>
  </w:style>
  <w:style w:type="character" w:customStyle="1" w:styleId="BodyTextIndentChar">
    <w:name w:val="Body Text Indent Char"/>
    <w:aliases w:val="Body Text Indent Char2 Char,(Table Source) Char Char,(Table Source) Char2 Char,(Table Source) Char Char1 Char,Body Text Indent Char Char Char,(Table Source) Char3, (Table Source) Char"/>
    <w:basedOn w:val="DefaultParagraphFont"/>
    <w:link w:val="BodyTextIndent"/>
    <w:rsid w:val="00745ED8"/>
    <w:rPr>
      <w:rFonts w:ascii="Times Armenian" w:eastAsia="Times New Roman" w:hAnsi="Times Armenian" w:cs="Times New Roman"/>
      <w:noProof/>
      <w:sz w:val="24"/>
      <w:szCs w:val="24"/>
      <w:lang w:val="hy-AM"/>
    </w:rPr>
  </w:style>
  <w:style w:type="character" w:customStyle="1" w:styleId="FooterChar1">
    <w:name w:val="Footer Char1"/>
    <w:uiPriority w:val="99"/>
    <w:locked/>
    <w:rsid w:val="00745ED8"/>
    <w:rPr>
      <w:noProof/>
      <w:sz w:val="24"/>
      <w:lang w:val="hy-AM" w:eastAsia="en-US"/>
    </w:rPr>
  </w:style>
  <w:style w:type="paragraph" w:styleId="BodyTextIndent2">
    <w:name w:val="Body Text Indent 2"/>
    <w:basedOn w:val="Normal"/>
    <w:link w:val="BodyTextIndent2Char"/>
    <w:uiPriority w:val="99"/>
    <w:rsid w:val="00745ED8"/>
    <w:pPr>
      <w:overflowPunct w:val="0"/>
      <w:autoSpaceDE w:val="0"/>
      <w:autoSpaceDN w:val="0"/>
      <w:adjustRightInd w:val="0"/>
      <w:spacing w:after="0" w:line="360" w:lineRule="auto"/>
      <w:ind w:firstLine="720"/>
      <w:jc w:val="both"/>
      <w:textAlignment w:val="baseline"/>
    </w:pPr>
    <w:rPr>
      <w:rFonts w:ascii="Times Armenian" w:eastAsia="Times New Roman" w:hAnsi="Times Armenian" w:cs="Times New Roman"/>
      <w:noProof/>
      <w:sz w:val="20"/>
      <w:szCs w:val="20"/>
      <w:lang w:val="hy-AM"/>
    </w:rPr>
  </w:style>
  <w:style w:type="character" w:customStyle="1" w:styleId="BodyTextIndent2Char">
    <w:name w:val="Body Text Indent 2 Char"/>
    <w:basedOn w:val="DefaultParagraphFont"/>
    <w:link w:val="BodyTextIndent2"/>
    <w:uiPriority w:val="99"/>
    <w:rsid w:val="00745ED8"/>
    <w:rPr>
      <w:rFonts w:ascii="Times Armenian" w:eastAsia="Times New Roman" w:hAnsi="Times Armenian" w:cs="Times New Roman"/>
      <w:noProof/>
      <w:sz w:val="20"/>
      <w:szCs w:val="20"/>
      <w:lang w:val="hy-AM"/>
    </w:rPr>
  </w:style>
  <w:style w:type="paragraph" w:styleId="BodyText3">
    <w:name w:val="Body Text 3"/>
    <w:basedOn w:val="Normal"/>
    <w:link w:val="BodyText3Char"/>
    <w:uiPriority w:val="99"/>
    <w:rsid w:val="00745ED8"/>
    <w:pPr>
      <w:spacing w:after="0" w:line="240" w:lineRule="auto"/>
      <w:jc w:val="both"/>
    </w:pPr>
    <w:rPr>
      <w:rFonts w:ascii="Times Armenian" w:eastAsia="Times New Roman" w:hAnsi="Times Armenian" w:cs="Times New Roman"/>
      <w:noProof/>
      <w:szCs w:val="20"/>
      <w:lang w:val="en-GB"/>
    </w:rPr>
  </w:style>
  <w:style w:type="character" w:customStyle="1" w:styleId="BodyText3Char">
    <w:name w:val="Body Text 3 Char"/>
    <w:basedOn w:val="DefaultParagraphFont"/>
    <w:link w:val="BodyText3"/>
    <w:uiPriority w:val="99"/>
    <w:rsid w:val="00745ED8"/>
    <w:rPr>
      <w:rFonts w:ascii="Times Armenian" w:eastAsia="Times New Roman" w:hAnsi="Times Armenian" w:cs="Times New Roman"/>
      <w:noProof/>
      <w:szCs w:val="20"/>
      <w:lang w:val="en-GB"/>
    </w:rPr>
  </w:style>
  <w:style w:type="character" w:styleId="PageNumber">
    <w:name w:val="page number"/>
    <w:uiPriority w:val="99"/>
    <w:rsid w:val="00745ED8"/>
    <w:rPr>
      <w:rFonts w:cs="Times New Roman"/>
    </w:rPr>
  </w:style>
  <w:style w:type="paragraph" w:styleId="TOC1">
    <w:name w:val="toc 1"/>
    <w:basedOn w:val="Normal"/>
    <w:next w:val="Normal"/>
    <w:autoRedefine/>
    <w:uiPriority w:val="39"/>
    <w:rsid w:val="00745ED8"/>
    <w:pPr>
      <w:tabs>
        <w:tab w:val="right" w:leader="dot" w:pos="10198"/>
      </w:tabs>
      <w:spacing w:after="0" w:line="240" w:lineRule="auto"/>
    </w:pPr>
    <w:rPr>
      <w:rFonts w:ascii="GHEA Grapalat" w:eastAsia="Times New Roman" w:hAnsi="GHEA Grapalat" w:cs="Sylfaen"/>
      <w:b/>
      <w:bCs/>
      <w:caps/>
      <w:noProof/>
      <w:color w:val="000000"/>
      <w:sz w:val="20"/>
      <w:szCs w:val="20"/>
    </w:rPr>
  </w:style>
  <w:style w:type="paragraph" w:styleId="TOC2">
    <w:name w:val="toc 2"/>
    <w:basedOn w:val="Normal"/>
    <w:next w:val="Normal"/>
    <w:autoRedefine/>
    <w:uiPriority w:val="39"/>
    <w:rsid w:val="00745ED8"/>
    <w:pPr>
      <w:tabs>
        <w:tab w:val="right" w:leader="dot" w:pos="10198"/>
      </w:tabs>
      <w:spacing w:after="0" w:line="276" w:lineRule="auto"/>
      <w:ind w:left="240"/>
      <w:jc w:val="center"/>
    </w:pPr>
    <w:rPr>
      <w:rFonts w:ascii="GHEA Grapalat" w:eastAsia="Times New Roman" w:hAnsi="GHEA Grapalat" w:cs="Times New Roman"/>
      <w:bCs/>
      <w:noProof/>
      <w:sz w:val="20"/>
      <w:szCs w:val="20"/>
      <w:lang w:val="hy-AM"/>
    </w:rPr>
  </w:style>
  <w:style w:type="paragraph" w:styleId="TOC3">
    <w:name w:val="toc 3"/>
    <w:basedOn w:val="Normal"/>
    <w:next w:val="Normal"/>
    <w:autoRedefine/>
    <w:uiPriority w:val="39"/>
    <w:rsid w:val="00745ED8"/>
    <w:pPr>
      <w:spacing w:after="0" w:line="240" w:lineRule="auto"/>
      <w:ind w:left="480"/>
    </w:pPr>
    <w:rPr>
      <w:rFonts w:ascii="Times New Roman" w:eastAsia="Times New Roman" w:hAnsi="Times New Roman" w:cs="Times New Roman"/>
      <w:i/>
      <w:iCs/>
      <w:noProof/>
      <w:sz w:val="20"/>
      <w:szCs w:val="20"/>
      <w:lang w:val="hy-AM"/>
    </w:rPr>
  </w:style>
  <w:style w:type="paragraph" w:styleId="BodyText">
    <w:name w:val="Body Text"/>
    <w:aliases w:val="(Main Text),date,Body Text (Main text)"/>
    <w:basedOn w:val="Normal"/>
    <w:link w:val="BodyTextChar2"/>
    <w:uiPriority w:val="99"/>
    <w:qFormat/>
    <w:rsid w:val="00745ED8"/>
    <w:pPr>
      <w:spacing w:after="120" w:line="240" w:lineRule="auto"/>
    </w:pPr>
    <w:rPr>
      <w:rFonts w:ascii="Times New Roman" w:eastAsia="Times New Roman" w:hAnsi="Times New Roman" w:cs="Times New Roman"/>
      <w:noProof/>
      <w:sz w:val="24"/>
      <w:szCs w:val="20"/>
      <w:lang w:val="hy-AM"/>
    </w:rPr>
  </w:style>
  <w:style w:type="character" w:customStyle="1" w:styleId="BodyTextChar">
    <w:name w:val="Body Text Char"/>
    <w:aliases w:val="(Main Text) Char,date Char,Body Text (Main text) Char"/>
    <w:basedOn w:val="DefaultParagraphFont"/>
    <w:uiPriority w:val="99"/>
    <w:rsid w:val="00745ED8"/>
  </w:style>
  <w:style w:type="character" w:customStyle="1" w:styleId="BodyTextChar2">
    <w:name w:val="Body Text Char2"/>
    <w:aliases w:val="(Main Text) Char1,date Char1,Body Text (Main text) Char1"/>
    <w:link w:val="BodyText"/>
    <w:uiPriority w:val="99"/>
    <w:locked/>
    <w:rsid w:val="00745ED8"/>
    <w:rPr>
      <w:rFonts w:ascii="Times New Roman" w:eastAsia="Times New Roman" w:hAnsi="Times New Roman" w:cs="Times New Roman"/>
      <w:noProof/>
      <w:sz w:val="24"/>
      <w:szCs w:val="20"/>
      <w:lang w:val="hy-AM"/>
    </w:rPr>
  </w:style>
  <w:style w:type="paragraph" w:customStyle="1" w:styleId="a0">
    <w:name w:val="???????"/>
    <w:uiPriority w:val="99"/>
    <w:qFormat/>
    <w:rsid w:val="00745ED8"/>
    <w:pPr>
      <w:spacing w:after="0" w:line="240" w:lineRule="auto"/>
    </w:pPr>
    <w:rPr>
      <w:rFonts w:ascii="Times New Roman" w:eastAsia="Times New Roman" w:hAnsi="Times New Roman" w:cs="Times New Roman"/>
      <w:sz w:val="24"/>
      <w:szCs w:val="20"/>
      <w:lang w:eastAsia="ru-RU"/>
    </w:rPr>
  </w:style>
  <w:style w:type="paragraph" w:customStyle="1" w:styleId="10">
    <w:name w:val="???????1"/>
    <w:uiPriority w:val="99"/>
    <w:qFormat/>
    <w:rsid w:val="00745ED8"/>
    <w:pPr>
      <w:spacing w:after="0" w:line="240" w:lineRule="auto"/>
    </w:pPr>
    <w:rPr>
      <w:rFonts w:ascii="Times New Roman" w:eastAsia="Times New Roman" w:hAnsi="Times New Roman" w:cs="Times New Roman"/>
      <w:sz w:val="20"/>
      <w:szCs w:val="20"/>
      <w:lang w:val="ru-RU" w:eastAsia="ru-RU"/>
    </w:rPr>
  </w:style>
  <w:style w:type="paragraph" w:customStyle="1" w:styleId="3">
    <w:name w:val="???????? ????? ? ????????3"/>
    <w:basedOn w:val="a0"/>
    <w:uiPriority w:val="99"/>
    <w:qFormat/>
    <w:rsid w:val="00745ED8"/>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745ED8"/>
    <w:pPr>
      <w:spacing w:line="240" w:lineRule="exact"/>
    </w:pPr>
    <w:rPr>
      <w:rFonts w:ascii="Arial" w:eastAsia="Times New Roman" w:hAnsi="Arial" w:cs="Arial"/>
      <w:noProof/>
      <w:sz w:val="20"/>
      <w:szCs w:val="20"/>
      <w:lang w:val="hy-AM"/>
    </w:rPr>
  </w:style>
  <w:style w:type="paragraph" w:customStyle="1" w:styleId="Armenian">
    <w:name w:val="Armenian"/>
    <w:basedOn w:val="Normal"/>
    <w:uiPriority w:val="99"/>
    <w:qFormat/>
    <w:rsid w:val="00745ED8"/>
    <w:pPr>
      <w:spacing w:after="0" w:line="240" w:lineRule="auto"/>
    </w:pPr>
    <w:rPr>
      <w:rFonts w:ascii="Agg_Times1" w:eastAsia="Times New Roman" w:hAnsi="Agg_Times1" w:cs="Times New Roman"/>
      <w:noProof/>
      <w:sz w:val="24"/>
      <w:szCs w:val="20"/>
      <w:lang w:val="en-GB"/>
    </w:rPr>
  </w:style>
  <w:style w:type="paragraph" w:styleId="Title">
    <w:name w:val="Title"/>
    <w:basedOn w:val="Normal"/>
    <w:link w:val="TitleChar1"/>
    <w:uiPriority w:val="10"/>
    <w:qFormat/>
    <w:rsid w:val="00745ED8"/>
    <w:pPr>
      <w:spacing w:after="0" w:line="240" w:lineRule="auto"/>
      <w:jc w:val="center"/>
    </w:pPr>
    <w:rPr>
      <w:rFonts w:ascii="Arial Armenian" w:eastAsia="Times New Roman" w:hAnsi="Arial Armenian" w:cs="Times New Roman"/>
      <w:b/>
      <w:noProof/>
      <w:sz w:val="28"/>
      <w:szCs w:val="20"/>
      <w:lang w:val="hy-AM"/>
    </w:rPr>
  </w:style>
  <w:style w:type="character" w:customStyle="1" w:styleId="TitleChar">
    <w:name w:val="Title Char"/>
    <w:basedOn w:val="DefaultParagraphFont"/>
    <w:uiPriority w:val="10"/>
    <w:rsid w:val="00745ED8"/>
    <w:rPr>
      <w:rFonts w:asciiTheme="majorHAnsi" w:eastAsiaTheme="majorEastAsia" w:hAnsiTheme="majorHAnsi" w:cstheme="majorBidi"/>
      <w:spacing w:val="-10"/>
      <w:kern w:val="28"/>
      <w:sz w:val="56"/>
      <w:szCs w:val="56"/>
    </w:rPr>
  </w:style>
  <w:style w:type="paragraph" w:styleId="BlockText">
    <w:name w:val="Block Text"/>
    <w:basedOn w:val="Normal"/>
    <w:uiPriority w:val="99"/>
    <w:rsid w:val="00745ED8"/>
    <w:pPr>
      <w:tabs>
        <w:tab w:val="left" w:pos="900"/>
      </w:tabs>
      <w:overflowPunct w:val="0"/>
      <w:autoSpaceDE w:val="0"/>
      <w:autoSpaceDN w:val="0"/>
      <w:adjustRightInd w:val="0"/>
      <w:spacing w:after="0" w:line="240" w:lineRule="auto"/>
      <w:ind w:left="360" w:right="-90" w:firstLine="774"/>
      <w:jc w:val="both"/>
    </w:pPr>
    <w:rPr>
      <w:rFonts w:ascii="Times LatArm" w:eastAsia="Times New Roman" w:hAnsi="Times LatArm" w:cs="Times New Roman"/>
      <w:noProof/>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 webb, Char Char, Char, Char Char Char Char"/>
    <w:basedOn w:val="Normal"/>
    <w:link w:val="NormalWebChar"/>
    <w:uiPriority w:val="99"/>
    <w:qFormat/>
    <w:rsid w:val="00745ED8"/>
    <w:pPr>
      <w:spacing w:line="240" w:lineRule="exact"/>
    </w:pPr>
    <w:rPr>
      <w:rFonts w:ascii="Times New Roman" w:eastAsia="Times New Roman" w:hAnsi="Times New Roman" w:cs="Times New Roman"/>
      <w:noProof/>
      <w:sz w:val="24"/>
      <w:szCs w:val="20"/>
      <w:lang w:val="hy-AM"/>
    </w:rPr>
  </w:style>
  <w:style w:type="paragraph" w:styleId="BodyTextIndent3">
    <w:name w:val="Body Text Indent 3"/>
    <w:basedOn w:val="Normal"/>
    <w:link w:val="BodyTextIndent3Char"/>
    <w:uiPriority w:val="99"/>
    <w:rsid w:val="00745ED8"/>
    <w:pPr>
      <w:spacing w:after="120" w:line="240" w:lineRule="auto"/>
      <w:ind w:left="360"/>
    </w:pPr>
    <w:rPr>
      <w:rFonts w:ascii="Times New Roman" w:eastAsia="Times New Roman" w:hAnsi="Times New Roman" w:cs="Times New Roman"/>
      <w:noProof/>
      <w:sz w:val="16"/>
      <w:szCs w:val="16"/>
      <w:lang w:val="hy-AM"/>
    </w:rPr>
  </w:style>
  <w:style w:type="character" w:customStyle="1" w:styleId="BodyTextIndent3Char">
    <w:name w:val="Body Text Indent 3 Char"/>
    <w:basedOn w:val="DefaultParagraphFont"/>
    <w:link w:val="BodyTextIndent3"/>
    <w:uiPriority w:val="99"/>
    <w:rsid w:val="00745ED8"/>
    <w:rPr>
      <w:rFonts w:ascii="Times New Roman" w:eastAsia="Times New Roman" w:hAnsi="Times New Roman" w:cs="Times New Roman"/>
      <w:noProof/>
      <w:sz w:val="16"/>
      <w:szCs w:val="16"/>
      <w:lang w:val="hy-AM"/>
    </w:rPr>
  </w:style>
  <w:style w:type="table" w:customStyle="1" w:styleId="TableGrid1">
    <w:name w:val="Table Grid1"/>
    <w:basedOn w:val="TableNormal"/>
    <w:next w:val="TableGrid"/>
    <w:uiPriority w:val="39"/>
    <w:rsid w:val="00745E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
    <w:basedOn w:val="a0"/>
    <w:uiPriority w:val="99"/>
    <w:qFormat/>
    <w:rsid w:val="00745ED8"/>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uiPriority w:val="99"/>
    <w:qFormat/>
    <w:rsid w:val="00745ED8"/>
    <w:pPr>
      <w:spacing w:after="200" w:line="276" w:lineRule="auto"/>
      <w:ind w:left="720"/>
      <w:contextualSpacing/>
    </w:pPr>
    <w:rPr>
      <w:rFonts w:ascii="Calibri" w:eastAsia="Times New Roman" w:hAnsi="Calibri" w:cs="Times New Roman"/>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
    <w:name w:val="Char Char Char Char Char"/>
    <w:basedOn w:val="Normal"/>
    <w:uiPriority w:val="99"/>
    <w:qFormat/>
    <w:rsid w:val="00745ED8"/>
    <w:pPr>
      <w:spacing w:line="240" w:lineRule="exact"/>
    </w:pPr>
    <w:rPr>
      <w:rFonts w:ascii="Arial" w:eastAsia="Times New Roman" w:hAnsi="Arial" w:cs="Arial"/>
      <w:sz w:val="20"/>
      <w:szCs w:val="20"/>
    </w:rPr>
  </w:style>
  <w:style w:type="paragraph" w:customStyle="1" w:styleId="ZchnZchn1">
    <w:name w:val="Zchn Zchn1"/>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
    <w:name w:val="Znak"/>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745ED8"/>
    <w:pPr>
      <w:spacing w:line="240" w:lineRule="exact"/>
    </w:pPr>
    <w:rPr>
      <w:rFonts w:ascii="Arial" w:eastAsia="Times New Roman" w:hAnsi="Arial" w:cs="Arial"/>
      <w:sz w:val="20"/>
      <w:szCs w:val="20"/>
    </w:rPr>
  </w:style>
  <w:style w:type="paragraph" w:customStyle="1" w:styleId="DefaultParagraphFontParaChar">
    <w:name w:val="Default Paragraph Font Para Char"/>
    <w:basedOn w:val="Normal"/>
    <w:uiPriority w:val="99"/>
    <w:qFormat/>
    <w:locked/>
    <w:rsid w:val="00745ED8"/>
    <w:pPr>
      <w:spacing w:line="240" w:lineRule="auto"/>
    </w:pPr>
    <w:rPr>
      <w:rFonts w:ascii="Verdana" w:eastAsia="Batang" w:hAnsi="Verdana" w:cs="Verdana"/>
      <w:sz w:val="24"/>
      <w:szCs w:val="24"/>
    </w:rPr>
  </w:style>
  <w:style w:type="paragraph" w:customStyle="1" w:styleId="30">
    <w:name w:val="???????? ????? ? ???????? 3"/>
    <w:basedOn w:val="a0"/>
    <w:uiPriority w:val="99"/>
    <w:qFormat/>
    <w:rsid w:val="00745ED8"/>
    <w:pPr>
      <w:ind w:firstLine="360"/>
      <w:jc w:val="both"/>
    </w:pPr>
    <w:rPr>
      <w:rFonts w:ascii="Times Armenian" w:hAnsi="Times Armenian"/>
      <w:lang w:val="af-ZA"/>
    </w:rPr>
  </w:style>
  <w:style w:type="paragraph" w:customStyle="1" w:styleId="a2">
    <w:name w:val="???????? ????? ? ????????"/>
    <w:basedOn w:val="10"/>
    <w:uiPriority w:val="99"/>
    <w:qFormat/>
    <w:rsid w:val="00745ED8"/>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
    <w:name w:val="norm"/>
    <w:basedOn w:val="Normal"/>
    <w:link w:val="normChar"/>
    <w:uiPriority w:val="99"/>
    <w:qFormat/>
    <w:rsid w:val="00745ED8"/>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ink w:val="norm"/>
    <w:uiPriority w:val="99"/>
    <w:locked/>
    <w:rsid w:val="00745ED8"/>
    <w:rPr>
      <w:rFonts w:ascii="Arial Armenian" w:eastAsia="Times New Roman" w:hAnsi="Arial Armenian" w:cs="Times New Roman"/>
      <w:szCs w:val="20"/>
      <w:lang w:eastAsia="ru-RU"/>
    </w:rPr>
  </w:style>
  <w:style w:type="character" w:styleId="Strong">
    <w:name w:val="Strong"/>
    <w:uiPriority w:val="22"/>
    <w:qFormat/>
    <w:rsid w:val="00745ED8"/>
    <w:rPr>
      <w:rFonts w:cs="Times New Roman"/>
      <w:b/>
    </w:rPr>
  </w:style>
  <w:style w:type="paragraph" w:customStyle="1" w:styleId="Char1">
    <w:name w:val="Char1"/>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BodyText21">
    <w:name w:val="Body Text 21"/>
    <w:basedOn w:val="Normal"/>
    <w:uiPriority w:val="99"/>
    <w:qFormat/>
    <w:rsid w:val="00745ED8"/>
    <w:pPr>
      <w:autoSpaceDE w:val="0"/>
      <w:autoSpaceDN w:val="0"/>
      <w:spacing w:after="0" w:line="360" w:lineRule="auto"/>
    </w:pPr>
    <w:rPr>
      <w:rFonts w:ascii="Arial Armenian" w:eastAsia="Times New Roman" w:hAnsi="Arial Armenian" w:cs="Times New Roman"/>
      <w:sz w:val="20"/>
      <w:szCs w:val="20"/>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745ED8"/>
    <w:rPr>
      <w:noProof/>
      <w:lang w:val="hy-AM" w:eastAsia="en-US"/>
    </w:rPr>
  </w:style>
  <w:style w:type="paragraph" w:customStyle="1" w:styleId="2">
    <w:name w:val="???????? ????? 2"/>
    <w:basedOn w:val="a0"/>
    <w:uiPriority w:val="99"/>
    <w:qFormat/>
    <w:rsid w:val="00745ED8"/>
    <w:pPr>
      <w:jc w:val="center"/>
    </w:pPr>
    <w:rPr>
      <w:rFonts w:ascii="Times Armenian" w:hAnsi="Times Armenian"/>
      <w:i/>
      <w:sz w:val="28"/>
    </w:rPr>
  </w:style>
  <w:style w:type="paragraph" w:customStyle="1" w:styleId="Default">
    <w:name w:val="Default"/>
    <w:link w:val="DefaultChar"/>
    <w:qFormat/>
    <w:rsid w:val="00745ED8"/>
    <w:pPr>
      <w:autoSpaceDE w:val="0"/>
      <w:autoSpaceDN w:val="0"/>
      <w:adjustRightInd w:val="0"/>
      <w:spacing w:after="0" w:line="240" w:lineRule="auto"/>
    </w:pPr>
    <w:rPr>
      <w:rFonts w:ascii="Warnock Pro" w:eastAsia="Times New Roman" w:hAnsi="Warnock Pro" w:cs="Times New Roman"/>
      <w:color w:val="000000"/>
    </w:rPr>
  </w:style>
  <w:style w:type="paragraph" w:styleId="TOCHeading">
    <w:name w:val="TOC Heading"/>
    <w:basedOn w:val="Heading1"/>
    <w:next w:val="Normal"/>
    <w:uiPriority w:val="39"/>
    <w:qFormat/>
    <w:rsid w:val="00745ED8"/>
    <w:pPr>
      <w:keepLines/>
      <w:spacing w:before="480" w:line="276" w:lineRule="auto"/>
      <w:outlineLvl w:val="9"/>
    </w:pPr>
    <w:rPr>
      <w:rFonts w:ascii="Cambria" w:hAnsi="Cambria"/>
      <w:bCs/>
      <w:i w:val="0"/>
      <w:noProof w:val="0"/>
      <w:color w:val="376092"/>
      <w:szCs w:val="28"/>
      <w:lang w:val="en-US"/>
    </w:rPr>
  </w:style>
  <w:style w:type="character" w:styleId="Emphasis">
    <w:name w:val="Emphasis"/>
    <w:uiPriority w:val="99"/>
    <w:qFormat/>
    <w:rsid w:val="00745ED8"/>
    <w:rPr>
      <w:rFonts w:cs="Times New Roman"/>
      <w:i/>
    </w:rPr>
  </w:style>
  <w:style w:type="paragraph" w:customStyle="1" w:styleId="CharCharCharCharCharCharCharCharCharChar4">
    <w:name w:val="Char Char Char Char Char Char Char Char Char Char4"/>
    <w:basedOn w:val="Normal"/>
    <w:uiPriority w:val="99"/>
    <w:qFormat/>
    <w:rsid w:val="00745ED8"/>
    <w:pPr>
      <w:spacing w:line="240" w:lineRule="exact"/>
    </w:pPr>
    <w:rPr>
      <w:rFonts w:ascii="Arial" w:eastAsia="Times New Roman" w:hAnsi="Arial" w:cs="Arial"/>
      <w:sz w:val="20"/>
      <w:szCs w:val="20"/>
    </w:rPr>
  </w:style>
  <w:style w:type="character" w:styleId="FollowedHyperlink">
    <w:name w:val="FollowedHyperlink"/>
    <w:uiPriority w:val="99"/>
    <w:rsid w:val="00745ED8"/>
    <w:rPr>
      <w:rFonts w:cs="Times New Roman"/>
      <w:color w:val="800080"/>
      <w:u w:val="single"/>
    </w:rPr>
  </w:style>
  <w:style w:type="paragraph" w:customStyle="1" w:styleId="Char3CharCharChar">
    <w:name w:val="Char3 Char Char Char"/>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ListParagraph1">
    <w:name w:val="List Paragraph1"/>
    <w:aliases w:val="Абзац списка1,Paragraphe de liste PBLH"/>
    <w:basedOn w:val="Normal"/>
    <w:uiPriority w:val="99"/>
    <w:qFormat/>
    <w:rsid w:val="00745ED8"/>
    <w:pPr>
      <w:spacing w:after="0" w:line="240" w:lineRule="auto"/>
      <w:ind w:left="720"/>
      <w:contextualSpacing/>
    </w:pPr>
    <w:rPr>
      <w:rFonts w:ascii="Times New Roman" w:eastAsia="Times New Roman" w:hAnsi="Times New Roman" w:cs="Times New Roman"/>
      <w:sz w:val="20"/>
      <w:szCs w:val="20"/>
      <w:lang w:val="en-AU" w:eastAsia="ru-RU"/>
    </w:rPr>
  </w:style>
  <w:style w:type="paragraph" w:customStyle="1" w:styleId="CharChar1CharCharChar1Char">
    <w:name w:val="Char Char1 Char Char Char1 Char"/>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mechtex">
    <w:name w:val="mechtex"/>
    <w:basedOn w:val="Normal"/>
    <w:link w:val="mechtexChar"/>
    <w:uiPriority w:val="99"/>
    <w:qFormat/>
    <w:rsid w:val="00745ED8"/>
    <w:pPr>
      <w:spacing w:after="0" w:line="240" w:lineRule="auto"/>
      <w:jc w:val="center"/>
    </w:pPr>
    <w:rPr>
      <w:rFonts w:ascii="Arial Armenian" w:eastAsia="Times New Roman" w:hAnsi="Arial Armenian" w:cs="Times New Roman"/>
      <w:szCs w:val="20"/>
      <w:lang w:eastAsia="ru-RU"/>
    </w:rPr>
  </w:style>
  <w:style w:type="character" w:customStyle="1" w:styleId="mechtexChar">
    <w:name w:val="mechtex Char"/>
    <w:link w:val="mechtex"/>
    <w:uiPriority w:val="99"/>
    <w:locked/>
    <w:rsid w:val="00745ED8"/>
    <w:rPr>
      <w:rFonts w:ascii="Arial Armenian" w:eastAsia="Times New Roman" w:hAnsi="Arial Armenian" w:cs="Times New Roman"/>
      <w:szCs w:val="20"/>
      <w:lang w:eastAsia="ru-RU"/>
    </w:rPr>
  </w:style>
  <w:style w:type="paragraph" w:customStyle="1" w:styleId="6">
    <w:name w:val="Знак Знак6"/>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Znak4">
    <w:name w:val="Znak4"/>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styleId="EndnoteText">
    <w:name w:val="endnote text"/>
    <w:basedOn w:val="Normal"/>
    <w:link w:val="EndnoteTextChar"/>
    <w:uiPriority w:val="99"/>
    <w:rsid w:val="00745ED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745ED8"/>
    <w:rPr>
      <w:rFonts w:ascii="Times New Roman" w:eastAsia="Times New Roman" w:hAnsi="Times New Roman" w:cs="Times New Roman"/>
      <w:sz w:val="20"/>
      <w:szCs w:val="20"/>
    </w:rPr>
  </w:style>
  <w:style w:type="character" w:customStyle="1" w:styleId="t101">
    <w:name w:val="t101"/>
    <w:uiPriority w:val="99"/>
    <w:rsid w:val="00745ED8"/>
    <w:rPr>
      <w:b/>
      <w:color w:val="0000FF"/>
    </w:rPr>
  </w:style>
  <w:style w:type="character" w:customStyle="1" w:styleId="Char">
    <w:name w:val="Char"/>
    <w:uiPriority w:val="99"/>
    <w:rsid w:val="00745ED8"/>
    <w:rPr>
      <w:rFonts w:ascii="Times Armenian" w:hAnsi="Times Armenian"/>
      <w:sz w:val="22"/>
      <w:lang w:val="en-GB" w:eastAsia="en-US"/>
    </w:rPr>
  </w:style>
  <w:style w:type="paragraph" w:styleId="Caption">
    <w:name w:val="caption"/>
    <w:basedOn w:val="Normal"/>
    <w:next w:val="Normal"/>
    <w:uiPriority w:val="35"/>
    <w:qFormat/>
    <w:rsid w:val="00745ED8"/>
    <w:pPr>
      <w:spacing w:before="120" w:after="120" w:line="240" w:lineRule="auto"/>
      <w:jc w:val="both"/>
    </w:pPr>
    <w:rPr>
      <w:rFonts w:ascii="Times Armenian" w:eastAsia="Times New Roman" w:hAnsi="Times Armenian" w:cs="Times New Roman"/>
      <w:b/>
      <w:bCs/>
      <w:sz w:val="20"/>
      <w:szCs w:val="24"/>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745ED8"/>
    <w:pPr>
      <w:spacing w:after="120" w:line="240" w:lineRule="auto"/>
      <w:ind w:left="360"/>
    </w:pPr>
    <w:rPr>
      <w:rFonts w:ascii="Times New Roman" w:eastAsia="Times New Roman" w:hAnsi="Times New Roman" w:cs="Times New Roman"/>
      <w:sz w:val="20"/>
      <w:szCs w:val="24"/>
    </w:rPr>
  </w:style>
  <w:style w:type="table" w:styleId="TableColumns2">
    <w:name w:val="Table Columns 2"/>
    <w:basedOn w:val="TableNormal"/>
    <w:uiPriority w:val="99"/>
    <w:rsid w:val="00745ED8"/>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45ED8"/>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745ED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745ED8"/>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
    <w:name w:val="Char Char Char1 Char Char Char Char Char Char Char Char Char1 Char"/>
    <w:basedOn w:val="Normal"/>
    <w:uiPriority w:val="99"/>
    <w:qFormat/>
    <w:rsid w:val="00745ED8"/>
    <w:pPr>
      <w:spacing w:line="240" w:lineRule="exact"/>
    </w:pPr>
    <w:rPr>
      <w:rFonts w:ascii="Arial" w:eastAsia="Times New Roman" w:hAnsi="Arial" w:cs="Arial"/>
      <w:sz w:val="20"/>
      <w:szCs w:val="20"/>
    </w:rPr>
  </w:style>
  <w:style w:type="paragraph" w:customStyle="1" w:styleId="Char8">
    <w:name w:val="Char8"/>
    <w:basedOn w:val="Normal"/>
    <w:uiPriority w:val="99"/>
    <w:qFormat/>
    <w:locked/>
    <w:rsid w:val="00745ED8"/>
    <w:pPr>
      <w:spacing w:line="240" w:lineRule="auto"/>
    </w:pPr>
    <w:rPr>
      <w:rFonts w:ascii="Verdana" w:eastAsia="Batang" w:hAnsi="Verdana" w:cs="Verdana"/>
      <w:sz w:val="24"/>
      <w:szCs w:val="24"/>
    </w:rPr>
  </w:style>
  <w:style w:type="paragraph" w:customStyle="1" w:styleId="12">
    <w:name w:val="Знак Знак1"/>
    <w:basedOn w:val="Normal"/>
    <w:uiPriority w:val="99"/>
    <w:qFormat/>
    <w:rsid w:val="00745ED8"/>
    <w:pPr>
      <w:spacing w:line="240" w:lineRule="exact"/>
    </w:pPr>
    <w:rPr>
      <w:rFonts w:ascii="Arial" w:eastAsia="Times New Roman" w:hAnsi="Arial" w:cs="Arial"/>
      <w:sz w:val="20"/>
      <w:szCs w:val="20"/>
    </w:rPr>
  </w:style>
  <w:style w:type="paragraph" w:customStyle="1" w:styleId="CarCharCarCharCar1CharCar">
    <w:name w:val="Car Char Car Char Car1 Char Car"/>
    <w:basedOn w:val="Normal"/>
    <w:uiPriority w:val="99"/>
    <w:qFormat/>
    <w:rsid w:val="00745ED8"/>
    <w:pPr>
      <w:spacing w:line="240" w:lineRule="exact"/>
    </w:pPr>
    <w:rPr>
      <w:rFonts w:ascii="Arial" w:eastAsia="Times New Roman" w:hAnsi="Arial" w:cs="Arial"/>
      <w:b/>
      <w:bCs/>
      <w:sz w:val="20"/>
      <w:szCs w:val="20"/>
    </w:rPr>
  </w:style>
  <w:style w:type="paragraph" w:customStyle="1" w:styleId="general">
    <w:name w:val="general"/>
    <w:basedOn w:val="Normal"/>
    <w:uiPriority w:val="99"/>
    <w:qFormat/>
    <w:rsid w:val="00745ED8"/>
    <w:pPr>
      <w:spacing w:before="60" w:after="60" w:line="240" w:lineRule="auto"/>
    </w:pPr>
    <w:rPr>
      <w:rFonts w:ascii="Sylfaen" w:eastAsia="Times New Roman" w:hAnsi="Sylfaen" w:cs="Times New Roma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745ED8"/>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745ED8"/>
    <w:rPr>
      <w:rFonts w:ascii="Sylfaen" w:hAnsi="Sylfaen"/>
      <w:color w:val="auto"/>
    </w:rPr>
  </w:style>
  <w:style w:type="paragraph" w:customStyle="1" w:styleId="BodyText1">
    <w:name w:val="Body Text1"/>
    <w:basedOn w:val="Default"/>
    <w:next w:val="Default"/>
    <w:uiPriority w:val="99"/>
    <w:qFormat/>
    <w:rsid w:val="00745ED8"/>
    <w:rPr>
      <w:rFonts w:ascii="Sylfaen" w:hAnsi="Sylfaen"/>
      <w:color w:val="auto"/>
    </w:rPr>
  </w:style>
  <w:style w:type="paragraph" w:customStyle="1" w:styleId="20">
    <w:name w:val="Знак Знак2"/>
    <w:basedOn w:val="Normal"/>
    <w:uiPriority w:val="99"/>
    <w:qFormat/>
    <w:rsid w:val="00745ED8"/>
    <w:pPr>
      <w:spacing w:line="240" w:lineRule="exact"/>
    </w:pPr>
    <w:rPr>
      <w:rFonts w:ascii="Arial" w:eastAsia="Times New Roman" w:hAnsi="Arial" w:cs="Arial"/>
      <w:sz w:val="20"/>
      <w:szCs w:val="20"/>
    </w:rPr>
  </w:style>
  <w:style w:type="paragraph" w:customStyle="1" w:styleId="Text">
    <w:name w:val="Text"/>
    <w:basedOn w:val="Normal"/>
    <w:uiPriority w:val="99"/>
    <w:qFormat/>
    <w:rsid w:val="00745ED8"/>
    <w:pPr>
      <w:overflowPunct w:val="0"/>
      <w:autoSpaceDE w:val="0"/>
      <w:autoSpaceDN w:val="0"/>
      <w:adjustRightInd w:val="0"/>
      <w:spacing w:after="220" w:line="240" w:lineRule="auto"/>
      <w:jc w:val="both"/>
      <w:textAlignment w:val="baseline"/>
    </w:pPr>
    <w:rPr>
      <w:rFonts w:ascii="Times New Roman" w:eastAsia="Times New Roman" w:hAnsi="Times New Roman" w:cs="Times New Roman"/>
      <w:szCs w:val="20"/>
      <w:lang w:val="en-GB"/>
    </w:rPr>
  </w:style>
  <w:style w:type="paragraph" w:styleId="ListBullet">
    <w:name w:val="List Bullet"/>
    <w:basedOn w:val="Normal"/>
    <w:autoRedefine/>
    <w:uiPriority w:val="99"/>
    <w:qFormat/>
    <w:rsid w:val="00745ED8"/>
    <w:pPr>
      <w:tabs>
        <w:tab w:val="num" w:pos="360"/>
      </w:tabs>
      <w:overflowPunct w:val="0"/>
      <w:autoSpaceDE w:val="0"/>
      <w:autoSpaceDN w:val="0"/>
      <w:adjustRightInd w:val="0"/>
      <w:spacing w:before="130" w:after="0" w:line="240" w:lineRule="auto"/>
      <w:ind w:left="360" w:hanging="360"/>
      <w:jc w:val="both"/>
      <w:textAlignment w:val="baseline"/>
    </w:pPr>
    <w:rPr>
      <w:rFonts w:ascii="Times New Roman" w:eastAsia="Times New Roman" w:hAnsi="Times New Roman" w:cs="Times New Roman"/>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745ED8"/>
    <w:rPr>
      <w:rFonts w:ascii="Times LatArm" w:hAnsi="Times LatArm"/>
      <w:b/>
      <w:sz w:val="40"/>
      <w:lang w:val="en-GB" w:eastAsia="en-US"/>
    </w:rPr>
  </w:style>
  <w:style w:type="paragraph" w:styleId="PlainText">
    <w:name w:val="Plain Text"/>
    <w:basedOn w:val="Normal"/>
    <w:link w:val="PlainTextChar1"/>
    <w:uiPriority w:val="99"/>
    <w:rsid w:val="00745ED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uiPriority w:val="99"/>
    <w:rsid w:val="00745ED8"/>
    <w:rPr>
      <w:rFonts w:ascii="Consolas" w:hAnsi="Consolas"/>
      <w:sz w:val="21"/>
      <w:szCs w:val="21"/>
    </w:rPr>
  </w:style>
  <w:style w:type="paragraph" w:customStyle="1" w:styleId="Tabletext">
    <w:name w:val="Tabletext"/>
    <w:basedOn w:val="Normal"/>
    <w:uiPriority w:val="99"/>
    <w:qFormat/>
    <w:rsid w:val="00745ED8"/>
    <w:pPr>
      <w:overflowPunct w:val="0"/>
      <w:autoSpaceDE w:val="0"/>
      <w:autoSpaceDN w:val="0"/>
      <w:adjustRightInd w:val="0"/>
      <w:spacing w:after="0" w:line="240" w:lineRule="auto"/>
      <w:ind w:left="153" w:hanging="153"/>
      <w:textAlignment w:val="baseline"/>
    </w:pPr>
    <w:rPr>
      <w:rFonts w:ascii="Times New Roman" w:eastAsia="Times New Roman" w:hAnsi="Times New Roman" w:cs="Times New Roman"/>
      <w:sz w:val="18"/>
      <w:szCs w:val="20"/>
      <w:lang w:val="en-GB"/>
    </w:rPr>
  </w:style>
  <w:style w:type="paragraph" w:customStyle="1" w:styleId="Graphic">
    <w:name w:val="Graphic"/>
    <w:basedOn w:val="Text"/>
    <w:uiPriority w:val="99"/>
    <w:qFormat/>
    <w:rsid w:val="00745ED8"/>
    <w:pPr>
      <w:keepNext/>
      <w:spacing w:after="130"/>
      <w:jc w:val="center"/>
    </w:pPr>
  </w:style>
  <w:style w:type="paragraph" w:customStyle="1" w:styleId="Bullet">
    <w:name w:val="Bullet"/>
    <w:aliases w:val="bl,Bullet L1,bl1"/>
    <w:basedOn w:val="Normal"/>
    <w:uiPriority w:val="99"/>
    <w:qFormat/>
    <w:rsid w:val="00745ED8"/>
    <w:pPr>
      <w:numPr>
        <w:numId w:val="4"/>
      </w:numPr>
      <w:overflowPunct w:val="0"/>
      <w:autoSpaceDE w:val="0"/>
      <w:autoSpaceDN w:val="0"/>
      <w:adjustRightInd w:val="0"/>
      <w:spacing w:after="130" w:line="240" w:lineRule="auto"/>
      <w:jc w:val="both"/>
      <w:textAlignment w:val="baseline"/>
    </w:pPr>
    <w:rPr>
      <w:rFonts w:ascii="Times New Roman" w:eastAsia="Times New Roman" w:hAnsi="Times New Roman" w:cs="Times New Roman"/>
      <w:szCs w:val="20"/>
      <w:lang w:val="en-GB"/>
    </w:rPr>
  </w:style>
  <w:style w:type="paragraph" w:styleId="ListBullet2">
    <w:name w:val="List Bullet 2"/>
    <w:basedOn w:val="Normal"/>
    <w:autoRedefine/>
    <w:uiPriority w:val="99"/>
    <w:rsid w:val="00745ED8"/>
    <w:pPr>
      <w:tabs>
        <w:tab w:val="num" w:pos="643"/>
      </w:tabs>
      <w:spacing w:after="0" w:line="240" w:lineRule="auto"/>
      <w:ind w:left="643" w:hanging="360"/>
    </w:pPr>
    <w:rPr>
      <w:rFonts w:ascii="Times New Roman" w:eastAsia="Times New Roman" w:hAnsi="Times New Roman" w:cs="Times New Roman"/>
      <w:sz w:val="24"/>
      <w:szCs w:val="24"/>
    </w:rPr>
  </w:style>
  <w:style w:type="paragraph" w:styleId="ListContinue2">
    <w:name w:val="List Continue 2"/>
    <w:basedOn w:val="Normal"/>
    <w:uiPriority w:val="99"/>
    <w:rsid w:val="00745ED8"/>
    <w:pPr>
      <w:spacing w:after="120" w:line="240" w:lineRule="auto"/>
      <w:ind w:left="720"/>
    </w:pPr>
    <w:rPr>
      <w:rFonts w:ascii="Times New Roman" w:eastAsia="Times New Roman" w:hAnsi="Times New Roman" w:cs="Times New Roman"/>
      <w:sz w:val="24"/>
      <w:szCs w:val="24"/>
    </w:rPr>
  </w:style>
  <w:style w:type="paragraph" w:customStyle="1" w:styleId="GlossaryHeader">
    <w:name w:val="Glossary Header"/>
    <w:next w:val="Normal"/>
    <w:uiPriority w:val="99"/>
    <w:qFormat/>
    <w:rsid w:val="00745ED8"/>
    <w:pPr>
      <w:pageBreakBefore/>
      <w:overflowPunct w:val="0"/>
      <w:autoSpaceDE w:val="0"/>
      <w:autoSpaceDN w:val="0"/>
      <w:adjustRightInd w:val="0"/>
      <w:spacing w:after="0" w:line="240" w:lineRule="auto"/>
      <w:textAlignment w:val="baseline"/>
    </w:pPr>
    <w:rPr>
      <w:rFonts w:ascii="Times New Roman" w:eastAsia="Times New Roman" w:hAnsi="Times New Roman" w:cs="Times New Roman"/>
      <w:noProof/>
      <w:sz w:val="36"/>
      <w:szCs w:val="20"/>
      <w:lang w:val="en-GB"/>
    </w:rPr>
  </w:style>
  <w:style w:type="paragraph" w:customStyle="1" w:styleId="CaptionSubtitle">
    <w:name w:val="Caption: Subtitle"/>
    <w:uiPriority w:val="99"/>
    <w:qFormat/>
    <w:rsid w:val="00745ED8"/>
    <w:pPr>
      <w:spacing w:after="0" w:line="240" w:lineRule="auto"/>
    </w:pPr>
    <w:rPr>
      <w:rFonts w:ascii="Arial" w:eastAsia="Times New Roman" w:hAnsi="Arial" w:cs="Times New Roman"/>
      <w:noProof/>
      <w:sz w:val="18"/>
      <w:szCs w:val="20"/>
    </w:rPr>
  </w:style>
  <w:style w:type="paragraph" w:customStyle="1" w:styleId="KLegalHeading3">
    <w:name w:val="KLegal Heading 3"/>
    <w:basedOn w:val="Normal"/>
    <w:next w:val="Text"/>
    <w:uiPriority w:val="99"/>
    <w:qFormat/>
    <w:rsid w:val="00745ED8"/>
    <w:pPr>
      <w:keepNext/>
      <w:tabs>
        <w:tab w:val="num" w:pos="2700"/>
      </w:tabs>
      <w:overflowPunct w:val="0"/>
      <w:autoSpaceDE w:val="0"/>
      <w:autoSpaceDN w:val="0"/>
      <w:adjustRightInd w:val="0"/>
      <w:spacing w:after="220" w:line="240" w:lineRule="auto"/>
      <w:ind w:left="1440" w:hanging="720"/>
      <w:jc w:val="both"/>
      <w:textAlignment w:val="baseline"/>
    </w:pPr>
    <w:rPr>
      <w:rFonts w:ascii="Times New Roman" w:eastAsia="Times New Roman" w:hAnsi="Times New Roman" w:cs="Times New Roman"/>
      <w:b/>
      <w:szCs w:val="20"/>
      <w:lang w:val="en-GB"/>
    </w:rPr>
  </w:style>
  <w:style w:type="paragraph" w:customStyle="1" w:styleId="KLegalHeading4">
    <w:name w:val="KLegal Heading 4"/>
    <w:basedOn w:val="Normal"/>
    <w:next w:val="Text"/>
    <w:uiPriority w:val="99"/>
    <w:qFormat/>
    <w:rsid w:val="00745ED8"/>
    <w:pPr>
      <w:keepNext/>
      <w:tabs>
        <w:tab w:val="num" w:pos="3420"/>
      </w:tabs>
      <w:overflowPunct w:val="0"/>
      <w:autoSpaceDE w:val="0"/>
      <w:autoSpaceDN w:val="0"/>
      <w:adjustRightInd w:val="0"/>
      <w:spacing w:after="220" w:line="240" w:lineRule="auto"/>
      <w:ind w:left="2160" w:hanging="720"/>
      <w:jc w:val="both"/>
      <w:textAlignment w:val="baseline"/>
    </w:pPr>
    <w:rPr>
      <w:rFonts w:ascii="Times New Roman" w:eastAsia="Times New Roman" w:hAnsi="Times New Roman" w:cs="Times New Roman"/>
      <w:b/>
      <w:i/>
      <w:szCs w:val="20"/>
      <w:lang w:val="en-GB"/>
    </w:rPr>
  </w:style>
  <w:style w:type="paragraph" w:customStyle="1" w:styleId="KLegalHeading1">
    <w:name w:val="KLegal Heading 1"/>
    <w:basedOn w:val="Normal"/>
    <w:next w:val="KLegalHeading2"/>
    <w:uiPriority w:val="99"/>
    <w:qFormat/>
    <w:rsid w:val="00745ED8"/>
    <w:pPr>
      <w:keepNext/>
      <w:pageBreakBefore/>
      <w:tabs>
        <w:tab w:val="num" w:pos="1260"/>
      </w:tabs>
      <w:overflowPunct w:val="0"/>
      <w:autoSpaceDE w:val="0"/>
      <w:autoSpaceDN w:val="0"/>
      <w:adjustRightInd w:val="0"/>
      <w:spacing w:after="440" w:line="240" w:lineRule="auto"/>
      <w:ind w:left="851" w:hanging="851"/>
      <w:jc w:val="both"/>
      <w:textAlignment w:val="baseline"/>
      <w:outlineLvl w:val="0"/>
    </w:pPr>
    <w:rPr>
      <w:rFonts w:ascii="Times New Roman" w:eastAsia="Times New Roman" w:hAnsi="Times New Roman" w:cs="Times New Roman"/>
      <w:b/>
      <w:sz w:val="32"/>
      <w:szCs w:val="20"/>
      <w:lang w:val="en-GB"/>
    </w:rPr>
  </w:style>
  <w:style w:type="paragraph" w:customStyle="1" w:styleId="KLegalHeading2">
    <w:name w:val="KLegal Heading 2"/>
    <w:basedOn w:val="Normal"/>
    <w:next w:val="KLegalHeading3"/>
    <w:uiPriority w:val="99"/>
    <w:qFormat/>
    <w:rsid w:val="00745ED8"/>
    <w:pPr>
      <w:keepNext/>
      <w:tabs>
        <w:tab w:val="num" w:pos="1980"/>
      </w:tabs>
      <w:overflowPunct w:val="0"/>
      <w:autoSpaceDE w:val="0"/>
      <w:autoSpaceDN w:val="0"/>
      <w:adjustRightInd w:val="0"/>
      <w:spacing w:after="220" w:line="240" w:lineRule="auto"/>
      <w:ind w:left="851" w:hanging="851"/>
      <w:jc w:val="both"/>
      <w:textAlignment w:val="baseline"/>
      <w:outlineLvl w:val="1"/>
    </w:pPr>
    <w:rPr>
      <w:rFonts w:ascii="Times New Roman" w:eastAsia="Times New Roman" w:hAnsi="Times New Roman" w:cs="Times New Roman"/>
      <w:b/>
      <w:sz w:val="28"/>
      <w:szCs w:val="20"/>
      <w:lang w:val="en-GB"/>
    </w:rPr>
  </w:style>
  <w:style w:type="paragraph" w:customStyle="1" w:styleId="font5">
    <w:name w:val="font5"/>
    <w:basedOn w:val="Normal"/>
    <w:uiPriority w:val="99"/>
    <w:qFormat/>
    <w:rsid w:val="00745ED8"/>
    <w:pPr>
      <w:spacing w:before="100" w:beforeAutospacing="1" w:after="100" w:afterAutospacing="1" w:line="240" w:lineRule="auto"/>
    </w:pPr>
    <w:rPr>
      <w:rFonts w:ascii="Times Armenian" w:eastAsia="Times New Roman" w:hAnsi="Times Armenian" w:cs="Times New Roman"/>
      <w:color w:val="000000"/>
      <w:sz w:val="16"/>
      <w:szCs w:val="16"/>
    </w:rPr>
  </w:style>
  <w:style w:type="paragraph" w:customStyle="1" w:styleId="font6">
    <w:name w:val="font6"/>
    <w:basedOn w:val="Normal"/>
    <w:uiPriority w:val="99"/>
    <w:qFormat/>
    <w:rsid w:val="00745ED8"/>
    <w:pPr>
      <w:spacing w:before="100" w:beforeAutospacing="1" w:after="100" w:afterAutospacing="1" w:line="240" w:lineRule="auto"/>
    </w:pPr>
    <w:rPr>
      <w:rFonts w:ascii="Times Armenian" w:eastAsia="Times New Roman" w:hAnsi="Times Armenian" w:cs="Times New Roman"/>
      <w:b/>
      <w:bCs/>
      <w:color w:val="000000"/>
      <w:sz w:val="16"/>
      <w:szCs w:val="16"/>
    </w:rPr>
  </w:style>
  <w:style w:type="paragraph" w:customStyle="1" w:styleId="font7">
    <w:name w:val="font7"/>
    <w:basedOn w:val="Normal"/>
    <w:uiPriority w:val="99"/>
    <w:qFormat/>
    <w:rsid w:val="00745ED8"/>
    <w:pPr>
      <w:spacing w:before="100" w:beforeAutospacing="1" w:after="100" w:afterAutospacing="1" w:line="240" w:lineRule="auto"/>
    </w:pPr>
    <w:rPr>
      <w:rFonts w:ascii="Times Armenian" w:eastAsia="Times New Roman" w:hAnsi="Times Armenian" w:cs="Times New Roman"/>
      <w:color w:val="000000"/>
      <w:sz w:val="20"/>
      <w:szCs w:val="20"/>
    </w:rPr>
  </w:style>
  <w:style w:type="paragraph" w:customStyle="1" w:styleId="font8">
    <w:name w:val="font8"/>
    <w:basedOn w:val="Normal"/>
    <w:uiPriority w:val="99"/>
    <w:qFormat/>
    <w:rsid w:val="00745ED8"/>
    <w:pPr>
      <w:spacing w:before="100" w:beforeAutospacing="1" w:after="100" w:afterAutospacing="1" w:line="240" w:lineRule="auto"/>
    </w:pPr>
    <w:rPr>
      <w:rFonts w:ascii="Times Armenian" w:eastAsia="Times New Roman" w:hAnsi="Times Armenian" w:cs="Times New Roman"/>
      <w:color w:val="000000"/>
      <w:sz w:val="16"/>
      <w:szCs w:val="16"/>
    </w:rPr>
  </w:style>
  <w:style w:type="paragraph" w:customStyle="1" w:styleId="font9">
    <w:name w:val="font9"/>
    <w:basedOn w:val="Normal"/>
    <w:uiPriority w:val="99"/>
    <w:qFormat/>
    <w:rsid w:val="00745ED8"/>
    <w:pPr>
      <w:spacing w:before="100" w:beforeAutospacing="1" w:after="100" w:afterAutospacing="1" w:line="240" w:lineRule="auto"/>
    </w:pPr>
    <w:rPr>
      <w:rFonts w:ascii="Times Armenian" w:eastAsia="Times New Roman" w:hAnsi="Times Armenian" w:cs="Times New Roman"/>
      <w:color w:val="000000"/>
    </w:rPr>
  </w:style>
  <w:style w:type="paragraph" w:customStyle="1" w:styleId="font10">
    <w:name w:val="font10"/>
    <w:basedOn w:val="Normal"/>
    <w:uiPriority w:val="99"/>
    <w:qFormat/>
    <w:rsid w:val="00745ED8"/>
    <w:pPr>
      <w:spacing w:before="100" w:beforeAutospacing="1" w:after="100" w:afterAutospacing="1" w:line="240" w:lineRule="auto"/>
    </w:pPr>
    <w:rPr>
      <w:rFonts w:ascii="Times Armenian" w:eastAsia="Times New Roman" w:hAnsi="Times Armenian" w:cs="Times New Roman"/>
      <w:b/>
      <w:bCs/>
      <w:color w:val="000000"/>
      <w:sz w:val="16"/>
      <w:szCs w:val="16"/>
    </w:rPr>
  </w:style>
  <w:style w:type="paragraph" w:customStyle="1" w:styleId="xl65">
    <w:name w:val="xl65"/>
    <w:basedOn w:val="Normal"/>
    <w:uiPriority w:val="99"/>
    <w:qFormat/>
    <w:rsid w:val="00745ED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uiPriority w:val="99"/>
    <w:qFormat/>
    <w:rsid w:val="00745ED8"/>
    <w:pPr>
      <w:pBdr>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67">
    <w:name w:val="xl67"/>
    <w:basedOn w:val="Normal"/>
    <w:uiPriority w:val="99"/>
    <w:qFormat/>
    <w:rsid w:val="00745ED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uiPriority w:val="99"/>
    <w:qFormat/>
    <w:rsid w:val="00745ED8"/>
    <w:pPr>
      <w:spacing w:before="100" w:beforeAutospacing="1" w:after="100" w:afterAutospacing="1" w:line="240" w:lineRule="auto"/>
      <w:jc w:val="right"/>
      <w:textAlignment w:val="top"/>
    </w:pPr>
    <w:rPr>
      <w:rFonts w:ascii="Times Armenian" w:eastAsia="Times New Roman" w:hAnsi="Times Armenian" w:cs="Times New Roman"/>
      <w:sz w:val="18"/>
      <w:szCs w:val="18"/>
    </w:rPr>
  </w:style>
  <w:style w:type="paragraph" w:customStyle="1" w:styleId="xl69">
    <w:name w:val="xl69"/>
    <w:basedOn w:val="Normal"/>
    <w:uiPriority w:val="99"/>
    <w:qFormat/>
    <w:rsid w:val="00745ED8"/>
    <w:pPr>
      <w:spacing w:before="100" w:beforeAutospacing="1" w:after="100" w:afterAutospacing="1" w:line="240" w:lineRule="auto"/>
      <w:jc w:val="both"/>
      <w:textAlignment w:val="top"/>
    </w:pPr>
    <w:rPr>
      <w:rFonts w:ascii="Times Armenian" w:eastAsia="Times New Roman" w:hAnsi="Times Armenian" w:cs="Times New Roman"/>
      <w:sz w:val="18"/>
      <w:szCs w:val="18"/>
    </w:rPr>
  </w:style>
  <w:style w:type="paragraph" w:customStyle="1" w:styleId="xl70">
    <w:name w:val="xl70"/>
    <w:basedOn w:val="Normal"/>
    <w:uiPriority w:val="99"/>
    <w:qFormat/>
    <w:rsid w:val="00745ED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1">
    <w:name w:val="xl71"/>
    <w:basedOn w:val="Normal"/>
    <w:uiPriority w:val="99"/>
    <w:qFormat/>
    <w:rsid w:val="00745ED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2">
    <w:name w:val="xl72"/>
    <w:basedOn w:val="Normal"/>
    <w:uiPriority w:val="99"/>
    <w:qFormat/>
    <w:rsid w:val="00745ED8"/>
    <w:pPr>
      <w:pBdr>
        <w:top w:val="double" w:sz="6"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3">
    <w:name w:val="xl73"/>
    <w:basedOn w:val="Normal"/>
    <w:uiPriority w:val="99"/>
    <w:qFormat/>
    <w:rsid w:val="00745ED8"/>
    <w:pPr>
      <w:pBdr>
        <w:top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4">
    <w:name w:val="xl74"/>
    <w:basedOn w:val="Normal"/>
    <w:uiPriority w:val="99"/>
    <w:qFormat/>
    <w:rsid w:val="00745ED8"/>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5">
    <w:name w:val="xl75"/>
    <w:basedOn w:val="Normal"/>
    <w:uiPriority w:val="99"/>
    <w:qFormat/>
    <w:rsid w:val="00745ED8"/>
    <w:pPr>
      <w:pBdr>
        <w:top w:val="double" w:sz="6"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6">
    <w:name w:val="xl76"/>
    <w:basedOn w:val="Normal"/>
    <w:uiPriority w:val="99"/>
    <w:qFormat/>
    <w:rsid w:val="00745ED8"/>
    <w:pPr>
      <w:pBdr>
        <w:top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7">
    <w:name w:val="xl77"/>
    <w:basedOn w:val="Normal"/>
    <w:uiPriority w:val="99"/>
    <w:qFormat/>
    <w:rsid w:val="00745ED8"/>
    <w:pPr>
      <w:pBdr>
        <w:left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8">
    <w:name w:val="xl78"/>
    <w:basedOn w:val="Normal"/>
    <w:uiPriority w:val="99"/>
    <w:qFormat/>
    <w:rsid w:val="00745ED8"/>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79">
    <w:name w:val="xl79"/>
    <w:basedOn w:val="Normal"/>
    <w:uiPriority w:val="99"/>
    <w:qFormat/>
    <w:rsid w:val="00745ED8"/>
    <w:pPr>
      <w:pBdr>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80">
    <w:name w:val="xl80"/>
    <w:basedOn w:val="Normal"/>
    <w:uiPriority w:val="99"/>
    <w:qFormat/>
    <w:rsid w:val="00745ED8"/>
    <w:pPr>
      <w:pBdr>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81">
    <w:name w:val="xl81"/>
    <w:basedOn w:val="Normal"/>
    <w:uiPriority w:val="99"/>
    <w:qFormat/>
    <w:rsid w:val="00745ED8"/>
    <w:pPr>
      <w:pBdr>
        <w:top w:val="double" w:sz="6" w:space="0" w:color="auto"/>
        <w:left w:val="single" w:sz="8" w:space="0" w:color="auto"/>
      </w:pBdr>
      <w:spacing w:before="100" w:beforeAutospacing="1" w:after="100" w:afterAutospacing="1" w:line="240" w:lineRule="auto"/>
      <w:textAlignment w:val="center"/>
    </w:pPr>
    <w:rPr>
      <w:rFonts w:ascii="Times Armenian" w:eastAsia="Times New Roman" w:hAnsi="Times Armenian" w:cs="Times New Roman"/>
      <w:b/>
      <w:bCs/>
      <w:sz w:val="16"/>
      <w:szCs w:val="16"/>
    </w:rPr>
  </w:style>
  <w:style w:type="paragraph" w:customStyle="1" w:styleId="xl82">
    <w:name w:val="xl82"/>
    <w:basedOn w:val="Normal"/>
    <w:uiPriority w:val="99"/>
    <w:qFormat/>
    <w:rsid w:val="00745ED8"/>
    <w:pPr>
      <w:pBdr>
        <w:top w:val="double" w:sz="6" w:space="0" w:color="auto"/>
        <w:right w:val="single" w:sz="8" w:space="0" w:color="auto"/>
      </w:pBdr>
      <w:spacing w:before="100" w:beforeAutospacing="1" w:after="100" w:afterAutospacing="1" w:line="240" w:lineRule="auto"/>
      <w:textAlignment w:val="center"/>
    </w:pPr>
    <w:rPr>
      <w:rFonts w:ascii="Times Armenian" w:eastAsia="Times New Roman" w:hAnsi="Times Armenian" w:cs="Times New Roman"/>
      <w:b/>
      <w:bCs/>
      <w:sz w:val="16"/>
      <w:szCs w:val="16"/>
    </w:rPr>
  </w:style>
  <w:style w:type="paragraph" w:customStyle="1" w:styleId="xl83">
    <w:name w:val="xl83"/>
    <w:basedOn w:val="Normal"/>
    <w:uiPriority w:val="99"/>
    <w:qFormat/>
    <w:rsid w:val="00745ED8"/>
    <w:pPr>
      <w:pBdr>
        <w:left w:val="single" w:sz="8" w:space="0" w:color="auto"/>
        <w:bottom w:val="double" w:sz="6"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4">
    <w:name w:val="xl84"/>
    <w:basedOn w:val="Normal"/>
    <w:uiPriority w:val="99"/>
    <w:qFormat/>
    <w:rsid w:val="00745ED8"/>
    <w:pPr>
      <w:pBdr>
        <w:bottom w:val="double" w:sz="6" w:space="0" w:color="auto"/>
        <w:righ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5">
    <w:name w:val="xl85"/>
    <w:basedOn w:val="Normal"/>
    <w:uiPriority w:val="99"/>
    <w:qFormat/>
    <w:rsid w:val="00745ED8"/>
    <w:pPr>
      <w:pBdr>
        <w:top w:val="double" w:sz="6" w:space="0" w:color="auto"/>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86">
    <w:name w:val="xl86"/>
    <w:basedOn w:val="Normal"/>
    <w:uiPriority w:val="99"/>
    <w:qFormat/>
    <w:rsid w:val="00745ED8"/>
    <w:pPr>
      <w:pBdr>
        <w:top w:val="double" w:sz="6"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87">
    <w:name w:val="xl87"/>
    <w:basedOn w:val="Normal"/>
    <w:uiPriority w:val="99"/>
    <w:qFormat/>
    <w:rsid w:val="00745ED8"/>
    <w:pPr>
      <w:pBdr>
        <w:lef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8">
    <w:name w:val="xl88"/>
    <w:basedOn w:val="Normal"/>
    <w:uiPriority w:val="99"/>
    <w:qFormat/>
    <w:rsid w:val="00745ED8"/>
    <w:pPr>
      <w:pBdr>
        <w:right w:val="single" w:sz="8" w:space="0" w:color="auto"/>
      </w:pBdr>
      <w:spacing w:before="100" w:beforeAutospacing="1" w:after="100" w:afterAutospacing="1" w:line="240" w:lineRule="auto"/>
      <w:textAlignment w:val="center"/>
    </w:pPr>
    <w:rPr>
      <w:rFonts w:ascii="Times Armenian" w:eastAsia="Times New Roman" w:hAnsi="Times Armenian" w:cs="Times New Roman"/>
      <w:color w:val="FF0000"/>
      <w:sz w:val="16"/>
      <w:szCs w:val="16"/>
    </w:rPr>
  </w:style>
  <w:style w:type="paragraph" w:customStyle="1" w:styleId="xl89">
    <w:name w:val="xl89"/>
    <w:basedOn w:val="Normal"/>
    <w:uiPriority w:val="99"/>
    <w:qFormat/>
    <w:rsid w:val="00745ED8"/>
    <w:pPr>
      <w:pBdr>
        <w:left w:val="single" w:sz="8" w:space="0" w:color="auto"/>
        <w:bottom w:val="double" w:sz="6"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0">
    <w:name w:val="xl90"/>
    <w:basedOn w:val="Normal"/>
    <w:uiPriority w:val="99"/>
    <w:qFormat/>
    <w:rsid w:val="00745ED8"/>
    <w:pPr>
      <w:pBdr>
        <w:bottom w:val="double" w:sz="6"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1">
    <w:name w:val="xl91"/>
    <w:basedOn w:val="Normal"/>
    <w:uiPriority w:val="99"/>
    <w:qFormat/>
    <w:rsid w:val="00745ED8"/>
    <w:pPr>
      <w:pBdr>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92">
    <w:name w:val="xl92"/>
    <w:basedOn w:val="Normal"/>
    <w:uiPriority w:val="99"/>
    <w:qFormat/>
    <w:rsid w:val="00745ED8"/>
    <w:pPr>
      <w:pBdr>
        <w:left w:val="single" w:sz="8" w:space="0" w:color="auto"/>
        <w:bottom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93">
    <w:name w:val="xl93"/>
    <w:basedOn w:val="Normal"/>
    <w:uiPriority w:val="99"/>
    <w:qFormat/>
    <w:rsid w:val="00745ED8"/>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94">
    <w:name w:val="xl94"/>
    <w:basedOn w:val="Normal"/>
    <w:uiPriority w:val="99"/>
    <w:qFormat/>
    <w:rsid w:val="00745ED8"/>
    <w:pPr>
      <w:pBdr>
        <w:top w:val="single" w:sz="8" w:space="0" w:color="auto"/>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5">
    <w:name w:val="xl95"/>
    <w:basedOn w:val="Normal"/>
    <w:uiPriority w:val="99"/>
    <w:qFormat/>
    <w:rsid w:val="00745ED8"/>
    <w:pPr>
      <w:pBdr>
        <w:top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6">
    <w:name w:val="xl96"/>
    <w:basedOn w:val="Normal"/>
    <w:uiPriority w:val="99"/>
    <w:qFormat/>
    <w:rsid w:val="00745ED8"/>
    <w:pPr>
      <w:pBdr>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7">
    <w:name w:val="xl97"/>
    <w:basedOn w:val="Normal"/>
    <w:uiPriority w:val="99"/>
    <w:qFormat/>
    <w:rsid w:val="00745ED8"/>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98">
    <w:name w:val="xl98"/>
    <w:basedOn w:val="Normal"/>
    <w:uiPriority w:val="99"/>
    <w:qFormat/>
    <w:rsid w:val="00745ED8"/>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99">
    <w:name w:val="xl99"/>
    <w:basedOn w:val="Normal"/>
    <w:uiPriority w:val="99"/>
    <w:qFormat/>
    <w:rsid w:val="00745ED8"/>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00">
    <w:name w:val="xl100"/>
    <w:basedOn w:val="Normal"/>
    <w:uiPriority w:val="99"/>
    <w:qFormat/>
    <w:rsid w:val="00745ED8"/>
    <w:pPr>
      <w:pBdr>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01">
    <w:name w:val="xl101"/>
    <w:basedOn w:val="Normal"/>
    <w:uiPriority w:val="99"/>
    <w:qFormat/>
    <w:rsid w:val="00745ED8"/>
    <w:pPr>
      <w:pBdr>
        <w:lef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102">
    <w:name w:val="xl102"/>
    <w:basedOn w:val="Normal"/>
    <w:uiPriority w:val="99"/>
    <w:qFormat/>
    <w:rsid w:val="00745ED8"/>
    <w:pPr>
      <w:pBdr>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color w:val="FF0000"/>
      <w:sz w:val="16"/>
      <w:szCs w:val="16"/>
    </w:rPr>
  </w:style>
  <w:style w:type="paragraph" w:customStyle="1" w:styleId="xl103">
    <w:name w:val="xl103"/>
    <w:basedOn w:val="Normal"/>
    <w:uiPriority w:val="99"/>
    <w:qFormat/>
    <w:rsid w:val="00745ED8"/>
    <w:pPr>
      <w:pBdr>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04">
    <w:name w:val="xl104"/>
    <w:basedOn w:val="Normal"/>
    <w:uiPriority w:val="99"/>
    <w:qFormat/>
    <w:rsid w:val="00745ED8"/>
    <w:pP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05">
    <w:name w:val="xl105"/>
    <w:basedOn w:val="Normal"/>
    <w:uiPriority w:val="99"/>
    <w:qFormat/>
    <w:rsid w:val="00745ED8"/>
    <w:pPr>
      <w:pBdr>
        <w:top w:val="single" w:sz="8" w:space="0" w:color="auto"/>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6">
    <w:name w:val="xl106"/>
    <w:basedOn w:val="Normal"/>
    <w:uiPriority w:val="99"/>
    <w:qFormat/>
    <w:rsid w:val="00745ED8"/>
    <w:pPr>
      <w:pBdr>
        <w:top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7">
    <w:name w:val="xl107"/>
    <w:basedOn w:val="Normal"/>
    <w:uiPriority w:val="99"/>
    <w:qFormat/>
    <w:rsid w:val="00745ED8"/>
    <w:pPr>
      <w:pBdr>
        <w:top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08">
    <w:name w:val="xl108"/>
    <w:basedOn w:val="Normal"/>
    <w:uiPriority w:val="99"/>
    <w:qFormat/>
    <w:rsid w:val="00745ED8"/>
    <w:pPr>
      <w:pBdr>
        <w:top w:val="double" w:sz="6"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09">
    <w:name w:val="xl109"/>
    <w:basedOn w:val="Normal"/>
    <w:uiPriority w:val="99"/>
    <w:qFormat/>
    <w:rsid w:val="00745ED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0">
    <w:name w:val="xl110"/>
    <w:basedOn w:val="Normal"/>
    <w:uiPriority w:val="99"/>
    <w:qFormat/>
    <w:rsid w:val="00745ED8"/>
    <w:pPr>
      <w:pBdr>
        <w:top w:val="double" w:sz="6"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1">
    <w:name w:val="xl111"/>
    <w:basedOn w:val="Normal"/>
    <w:uiPriority w:val="99"/>
    <w:qFormat/>
    <w:rsid w:val="00745ED8"/>
    <w:pPr>
      <w:pBdr>
        <w:top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2">
    <w:name w:val="xl112"/>
    <w:basedOn w:val="Normal"/>
    <w:uiPriority w:val="99"/>
    <w:qFormat/>
    <w:rsid w:val="00745ED8"/>
    <w:pPr>
      <w:pBdr>
        <w:top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3">
    <w:name w:val="xl113"/>
    <w:basedOn w:val="Normal"/>
    <w:uiPriority w:val="99"/>
    <w:qFormat/>
    <w:rsid w:val="00745ED8"/>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4">
    <w:name w:val="xl114"/>
    <w:basedOn w:val="Normal"/>
    <w:uiPriority w:val="99"/>
    <w:qFormat/>
    <w:rsid w:val="00745ED8"/>
    <w:pPr>
      <w:pBdr>
        <w:left w:val="single" w:sz="8" w:space="0" w:color="auto"/>
        <w:bottom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5">
    <w:name w:val="xl115"/>
    <w:basedOn w:val="Normal"/>
    <w:uiPriority w:val="99"/>
    <w:qFormat/>
    <w:rsid w:val="00745ED8"/>
    <w:pPr>
      <w:pBdr>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16">
    <w:name w:val="xl116"/>
    <w:basedOn w:val="Normal"/>
    <w:uiPriority w:val="99"/>
    <w:qFormat/>
    <w:rsid w:val="00745ED8"/>
    <w:pPr>
      <w:pBdr>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7">
    <w:name w:val="xl117"/>
    <w:basedOn w:val="Normal"/>
    <w:uiPriority w:val="99"/>
    <w:qFormat/>
    <w:rsid w:val="00745ED8"/>
    <w:pPr>
      <w:pBdr>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8">
    <w:name w:val="xl118"/>
    <w:basedOn w:val="Normal"/>
    <w:uiPriority w:val="99"/>
    <w:qFormat/>
    <w:rsid w:val="00745ED8"/>
    <w:pPr>
      <w:pBdr>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19">
    <w:name w:val="xl119"/>
    <w:basedOn w:val="Normal"/>
    <w:uiPriority w:val="99"/>
    <w:qFormat/>
    <w:rsid w:val="00745ED8"/>
    <w:pPr>
      <w:pBdr>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0">
    <w:name w:val="xl120"/>
    <w:basedOn w:val="Normal"/>
    <w:uiPriority w:val="99"/>
    <w:qFormat/>
    <w:rsid w:val="00745ED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21">
    <w:name w:val="xl121"/>
    <w:basedOn w:val="Normal"/>
    <w:uiPriority w:val="99"/>
    <w:qFormat/>
    <w:rsid w:val="00745E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2">
    <w:name w:val="xl122"/>
    <w:basedOn w:val="Normal"/>
    <w:uiPriority w:val="99"/>
    <w:qFormat/>
    <w:rsid w:val="00745ED8"/>
    <w:pPr>
      <w:pBdr>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3">
    <w:name w:val="xl123"/>
    <w:basedOn w:val="Normal"/>
    <w:uiPriority w:val="99"/>
    <w:qFormat/>
    <w:rsid w:val="00745ED8"/>
    <w:pPr>
      <w:pBdr>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4">
    <w:name w:val="xl124"/>
    <w:basedOn w:val="Normal"/>
    <w:uiPriority w:val="99"/>
    <w:qFormat/>
    <w:rsid w:val="00745ED8"/>
    <w:pPr>
      <w:pBdr>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5">
    <w:name w:val="xl125"/>
    <w:basedOn w:val="Normal"/>
    <w:uiPriority w:val="99"/>
    <w:qFormat/>
    <w:rsid w:val="00745ED8"/>
    <w:pPr>
      <w:pBdr>
        <w:top w:val="single" w:sz="8" w:space="0" w:color="auto"/>
        <w:left w:val="double" w:sz="6"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26">
    <w:name w:val="xl126"/>
    <w:basedOn w:val="Normal"/>
    <w:uiPriority w:val="99"/>
    <w:qFormat/>
    <w:rsid w:val="00745ED8"/>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27">
    <w:name w:val="xl127"/>
    <w:basedOn w:val="Normal"/>
    <w:uiPriority w:val="99"/>
    <w:qFormat/>
    <w:rsid w:val="00745E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8">
    <w:name w:val="xl128"/>
    <w:basedOn w:val="Normal"/>
    <w:uiPriority w:val="99"/>
    <w:qFormat/>
    <w:rsid w:val="00745ED8"/>
    <w:pPr>
      <w:pBdr>
        <w:top w:val="single" w:sz="8"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29">
    <w:name w:val="xl129"/>
    <w:basedOn w:val="Normal"/>
    <w:uiPriority w:val="99"/>
    <w:qFormat/>
    <w:rsid w:val="00745ED8"/>
    <w:pPr>
      <w:pBdr>
        <w:top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30">
    <w:name w:val="xl130"/>
    <w:basedOn w:val="Normal"/>
    <w:uiPriority w:val="99"/>
    <w:qFormat/>
    <w:rsid w:val="00745ED8"/>
    <w:pPr>
      <w:pBdr>
        <w:top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31">
    <w:name w:val="xl131"/>
    <w:basedOn w:val="Normal"/>
    <w:uiPriority w:val="99"/>
    <w:qFormat/>
    <w:rsid w:val="00745ED8"/>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32">
    <w:name w:val="xl132"/>
    <w:basedOn w:val="Normal"/>
    <w:uiPriority w:val="99"/>
    <w:qFormat/>
    <w:rsid w:val="00745ED8"/>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33">
    <w:name w:val="xl133"/>
    <w:basedOn w:val="Normal"/>
    <w:uiPriority w:val="99"/>
    <w:qFormat/>
    <w:rsid w:val="00745E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4">
    <w:name w:val="xl134"/>
    <w:basedOn w:val="Normal"/>
    <w:uiPriority w:val="99"/>
    <w:qFormat/>
    <w:rsid w:val="00745ED8"/>
    <w:pPr>
      <w:pBdr>
        <w:top w:val="single" w:sz="8" w:space="0" w:color="auto"/>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5">
    <w:name w:val="xl135"/>
    <w:basedOn w:val="Normal"/>
    <w:uiPriority w:val="99"/>
    <w:qFormat/>
    <w:rsid w:val="00745ED8"/>
    <w:pPr>
      <w:pBdr>
        <w:top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6">
    <w:name w:val="xl136"/>
    <w:basedOn w:val="Normal"/>
    <w:uiPriority w:val="99"/>
    <w:qFormat/>
    <w:rsid w:val="00745ED8"/>
    <w:pPr>
      <w:pBdr>
        <w:top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7">
    <w:name w:val="xl137"/>
    <w:basedOn w:val="Normal"/>
    <w:uiPriority w:val="99"/>
    <w:qFormat/>
    <w:rsid w:val="00745ED8"/>
    <w:pPr>
      <w:pBdr>
        <w:left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38">
    <w:name w:val="xl138"/>
    <w:basedOn w:val="Normal"/>
    <w:uiPriority w:val="99"/>
    <w:qFormat/>
    <w:rsid w:val="00745ED8"/>
    <w:pPr>
      <w:pBdr>
        <w:left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39">
    <w:name w:val="xl139"/>
    <w:basedOn w:val="Normal"/>
    <w:uiPriority w:val="99"/>
    <w:qFormat/>
    <w:rsid w:val="00745ED8"/>
    <w:pPr>
      <w:pBdr>
        <w:lef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0">
    <w:name w:val="xl140"/>
    <w:basedOn w:val="Normal"/>
    <w:uiPriority w:val="99"/>
    <w:qFormat/>
    <w:rsid w:val="00745ED8"/>
    <w:pPr>
      <w:pBdr>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1">
    <w:name w:val="xl141"/>
    <w:basedOn w:val="Normal"/>
    <w:uiPriority w:val="99"/>
    <w:qFormat/>
    <w:rsid w:val="00745ED8"/>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Armenian" w:eastAsia="Times New Roman" w:hAnsi="Times Armenian" w:cs="Times New Roman"/>
      <w:sz w:val="16"/>
      <w:szCs w:val="16"/>
    </w:rPr>
  </w:style>
  <w:style w:type="paragraph" w:customStyle="1" w:styleId="xl142">
    <w:name w:val="xl142"/>
    <w:basedOn w:val="Normal"/>
    <w:uiPriority w:val="99"/>
    <w:qFormat/>
    <w:rsid w:val="00745E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3">
    <w:name w:val="xl143"/>
    <w:basedOn w:val="Normal"/>
    <w:uiPriority w:val="99"/>
    <w:qFormat/>
    <w:rsid w:val="00745ED8"/>
    <w:pPr>
      <w:pBdr>
        <w:left w:val="single" w:sz="8" w:space="0" w:color="auto"/>
        <w:bottom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4">
    <w:name w:val="xl144"/>
    <w:basedOn w:val="Normal"/>
    <w:uiPriority w:val="99"/>
    <w:qFormat/>
    <w:rsid w:val="00745ED8"/>
    <w:pPr>
      <w:pBdr>
        <w:bottom w:val="single" w:sz="8" w:space="0" w:color="auto"/>
        <w:right w:val="single" w:sz="8"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5">
    <w:name w:val="xl145"/>
    <w:basedOn w:val="Normal"/>
    <w:uiPriority w:val="99"/>
    <w:qFormat/>
    <w:rsid w:val="00745ED8"/>
    <w:pPr>
      <w:pBdr>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6">
    <w:name w:val="xl146"/>
    <w:basedOn w:val="Normal"/>
    <w:uiPriority w:val="99"/>
    <w:qFormat/>
    <w:rsid w:val="00745ED8"/>
    <w:pPr>
      <w:pBdr>
        <w:left w:val="single" w:sz="8" w:space="0" w:color="auto"/>
        <w:bottom w:val="single" w:sz="8"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47">
    <w:name w:val="xl147"/>
    <w:basedOn w:val="Normal"/>
    <w:uiPriority w:val="99"/>
    <w:qFormat/>
    <w:rsid w:val="00745ED8"/>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8">
    <w:name w:val="xl148"/>
    <w:basedOn w:val="Normal"/>
    <w:uiPriority w:val="99"/>
    <w:qFormat/>
    <w:rsid w:val="00745ED8"/>
    <w:pPr>
      <w:pBdr>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49">
    <w:name w:val="xl149"/>
    <w:basedOn w:val="Normal"/>
    <w:uiPriority w:val="99"/>
    <w:qFormat/>
    <w:rsid w:val="00745ED8"/>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50">
    <w:name w:val="xl150"/>
    <w:basedOn w:val="Normal"/>
    <w:uiPriority w:val="99"/>
    <w:qFormat/>
    <w:rsid w:val="00745ED8"/>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1">
    <w:name w:val="xl151"/>
    <w:basedOn w:val="Normal"/>
    <w:uiPriority w:val="99"/>
    <w:qFormat/>
    <w:rsid w:val="00745ED8"/>
    <w:pPr>
      <w:pBdr>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2">
    <w:name w:val="xl152"/>
    <w:basedOn w:val="Normal"/>
    <w:uiPriority w:val="99"/>
    <w:qFormat/>
    <w:rsid w:val="00745ED8"/>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3">
    <w:name w:val="xl153"/>
    <w:basedOn w:val="Normal"/>
    <w:uiPriority w:val="99"/>
    <w:qFormat/>
    <w:rsid w:val="00745ED8"/>
    <w:pPr>
      <w:pBdr>
        <w:top w:val="single" w:sz="8" w:space="0" w:color="auto"/>
        <w:left w:val="single" w:sz="8"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4">
    <w:name w:val="xl154"/>
    <w:basedOn w:val="Normal"/>
    <w:uiPriority w:val="99"/>
    <w:qFormat/>
    <w:rsid w:val="00745ED8"/>
    <w:pP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55">
    <w:name w:val="xl155"/>
    <w:basedOn w:val="Normal"/>
    <w:uiPriority w:val="99"/>
    <w:qFormat/>
    <w:rsid w:val="00745ED8"/>
    <w:pPr>
      <w:spacing w:before="100" w:beforeAutospacing="1" w:after="100" w:afterAutospacing="1" w:line="240" w:lineRule="auto"/>
      <w:textAlignment w:val="center"/>
    </w:pPr>
    <w:rPr>
      <w:rFonts w:ascii="Times Armenian" w:eastAsia="Times New Roman" w:hAnsi="Times Armenian" w:cs="Times New Roman"/>
      <w:b/>
      <w:bCs/>
      <w:sz w:val="18"/>
      <w:szCs w:val="18"/>
    </w:rPr>
  </w:style>
  <w:style w:type="paragraph" w:customStyle="1" w:styleId="xl156">
    <w:name w:val="xl156"/>
    <w:basedOn w:val="Normal"/>
    <w:uiPriority w:val="99"/>
    <w:qFormat/>
    <w:rsid w:val="00745ED8"/>
    <w:pPr>
      <w:pBdr>
        <w:top w:val="single" w:sz="8" w:space="0" w:color="auto"/>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sz w:val="16"/>
      <w:szCs w:val="16"/>
    </w:rPr>
  </w:style>
  <w:style w:type="paragraph" w:customStyle="1" w:styleId="xl157">
    <w:name w:val="xl157"/>
    <w:basedOn w:val="Normal"/>
    <w:uiPriority w:val="99"/>
    <w:qFormat/>
    <w:rsid w:val="00745ED8"/>
    <w:pPr>
      <w:pBdr>
        <w:left w:val="single" w:sz="8" w:space="0" w:color="auto"/>
        <w:bottom w:val="double" w:sz="6" w:space="0" w:color="auto"/>
        <w:right w:val="double" w:sz="6" w:space="0" w:color="auto"/>
      </w:pBdr>
      <w:spacing w:before="100" w:beforeAutospacing="1" w:after="100" w:afterAutospacing="1" w:line="240" w:lineRule="auto"/>
      <w:jc w:val="center"/>
      <w:textAlignment w:val="center"/>
    </w:pPr>
    <w:rPr>
      <w:rFonts w:ascii="Times Armenian" w:eastAsia="Times New Roman" w:hAnsi="Times Armenian" w:cs="Times New Roman"/>
      <w:b/>
      <w:bCs/>
      <w:sz w:val="16"/>
      <w:szCs w:val="16"/>
    </w:rPr>
  </w:style>
  <w:style w:type="paragraph" w:customStyle="1" w:styleId="xl158">
    <w:name w:val="xl158"/>
    <w:basedOn w:val="Normal"/>
    <w:uiPriority w:val="99"/>
    <w:qFormat/>
    <w:rsid w:val="00745ED8"/>
    <w:pPr>
      <w:pBdr>
        <w:top w:val="double" w:sz="6" w:space="0" w:color="auto"/>
        <w:left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59">
    <w:name w:val="xl159"/>
    <w:basedOn w:val="Normal"/>
    <w:uiPriority w:val="99"/>
    <w:qFormat/>
    <w:rsid w:val="00745ED8"/>
    <w:pPr>
      <w:pBdr>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60">
    <w:name w:val="xl160"/>
    <w:basedOn w:val="Normal"/>
    <w:uiPriority w:val="99"/>
    <w:qFormat/>
    <w:rsid w:val="00745ED8"/>
    <w:pPr>
      <w:pBdr>
        <w:top w:val="single" w:sz="8" w:space="0" w:color="auto"/>
        <w:left w:val="single" w:sz="8" w:space="0" w:color="auto"/>
        <w:right w:val="double" w:sz="6" w:space="0" w:color="auto"/>
      </w:pBdr>
      <w:spacing w:before="100" w:beforeAutospacing="1" w:after="100" w:afterAutospacing="1" w:line="240" w:lineRule="auto"/>
      <w:jc w:val="both"/>
      <w:textAlignment w:val="center"/>
    </w:pPr>
    <w:rPr>
      <w:rFonts w:ascii="Times Armenian" w:eastAsia="Times New Roman" w:hAnsi="Times Armenian" w:cs="Times New Roman"/>
      <w:b/>
      <w:bCs/>
      <w:sz w:val="16"/>
      <w:szCs w:val="16"/>
    </w:rPr>
  </w:style>
  <w:style w:type="paragraph" w:customStyle="1" w:styleId="xl161">
    <w:name w:val="xl161"/>
    <w:basedOn w:val="Normal"/>
    <w:uiPriority w:val="99"/>
    <w:qFormat/>
    <w:rsid w:val="00745ED8"/>
    <w:pPr>
      <w:spacing w:before="100" w:beforeAutospacing="1" w:after="100" w:afterAutospacing="1" w:line="240" w:lineRule="auto"/>
      <w:textAlignment w:val="center"/>
    </w:pPr>
    <w:rPr>
      <w:rFonts w:ascii="Times Armenian" w:eastAsia="Times New Roman" w:hAnsi="Times Armenian" w:cs="Times New Roman"/>
      <w:b/>
      <w:bCs/>
      <w:sz w:val="18"/>
      <w:szCs w:val="18"/>
      <w:u w:val="single"/>
    </w:rPr>
  </w:style>
  <w:style w:type="paragraph" w:styleId="Subtitle">
    <w:name w:val="Subtitle"/>
    <w:basedOn w:val="Normal"/>
    <w:link w:val="SubtitleChar1"/>
    <w:uiPriority w:val="11"/>
    <w:qFormat/>
    <w:rsid w:val="00745ED8"/>
    <w:pPr>
      <w:spacing w:after="0" w:line="240" w:lineRule="auto"/>
      <w:jc w:val="center"/>
    </w:pPr>
    <w:rPr>
      <w:rFonts w:ascii="Times LatArm" w:eastAsia="Times New Roman" w:hAnsi="Times LatArm" w:cs="Times New Roman"/>
      <w:b/>
      <w:sz w:val="24"/>
      <w:szCs w:val="20"/>
    </w:rPr>
  </w:style>
  <w:style w:type="character" w:customStyle="1" w:styleId="SubtitleChar">
    <w:name w:val="Subtitle Char"/>
    <w:basedOn w:val="DefaultParagraphFont"/>
    <w:uiPriority w:val="11"/>
    <w:rsid w:val="00745ED8"/>
    <w:rPr>
      <w:rFonts w:eastAsiaTheme="minorEastAsia"/>
      <w:color w:val="5A5A5A" w:themeColor="text1" w:themeTint="A5"/>
      <w:spacing w:val="15"/>
    </w:rPr>
  </w:style>
  <w:style w:type="paragraph" w:customStyle="1" w:styleId="xl24">
    <w:name w:val="xl24"/>
    <w:basedOn w:val="Normal"/>
    <w:uiPriority w:val="99"/>
    <w:qFormat/>
    <w:rsid w:val="00745ED8"/>
    <w:pP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25">
    <w:name w:val="xl25"/>
    <w:basedOn w:val="Normal"/>
    <w:uiPriority w:val="99"/>
    <w:qFormat/>
    <w:rsid w:val="00745ED8"/>
    <w:pP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6">
    <w:name w:val="xl26"/>
    <w:basedOn w:val="Normal"/>
    <w:uiPriority w:val="99"/>
    <w:qFormat/>
    <w:rsid w:val="00745ED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27">
    <w:name w:val="xl27"/>
    <w:basedOn w:val="Normal"/>
    <w:uiPriority w:val="99"/>
    <w:qFormat/>
    <w:rsid w:val="00745ED8"/>
    <w:pPr>
      <w:pBdr>
        <w:bottom w:val="single" w:sz="4" w:space="0" w:color="auto"/>
      </w:pBd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8">
    <w:name w:val="xl28"/>
    <w:basedOn w:val="Normal"/>
    <w:uiPriority w:val="99"/>
    <w:qFormat/>
    <w:rsid w:val="00745ED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rPr>
  </w:style>
  <w:style w:type="paragraph" w:customStyle="1" w:styleId="xl29">
    <w:name w:val="xl29"/>
    <w:basedOn w:val="Normal"/>
    <w:uiPriority w:val="99"/>
    <w:qFormat/>
    <w:rsid w:val="00745ED8"/>
    <w:pPr>
      <w:pBdr>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rPr>
  </w:style>
  <w:style w:type="paragraph" w:customStyle="1" w:styleId="xl30">
    <w:name w:val="xl30"/>
    <w:basedOn w:val="Normal"/>
    <w:uiPriority w:val="99"/>
    <w:qFormat/>
    <w:rsid w:val="00745ED8"/>
    <w:pPr>
      <w:pBdr>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bCs/>
    </w:rPr>
  </w:style>
  <w:style w:type="paragraph" w:customStyle="1" w:styleId="xl31">
    <w:name w:val="xl31"/>
    <w:basedOn w:val="Normal"/>
    <w:uiPriority w:val="99"/>
    <w:qFormat/>
    <w:rsid w:val="00745ED8"/>
    <w:pPr>
      <w:pBdr>
        <w:left w:val="single" w:sz="4" w:space="0" w:color="auto"/>
        <w:bottom w:val="single" w:sz="4" w:space="0" w:color="auto"/>
      </w:pBdr>
      <w:spacing w:before="100" w:beforeAutospacing="1" w:after="100" w:afterAutospacing="1" w:line="240" w:lineRule="auto"/>
      <w:jc w:val="center"/>
      <w:textAlignment w:val="top"/>
    </w:pPr>
    <w:rPr>
      <w:rFonts w:ascii="Times Armenian" w:eastAsia="Arial Unicode MS" w:hAnsi="Times Armenian" w:cs="Arial Unicode MS"/>
      <w:b/>
      <w:bCs/>
      <w:sz w:val="24"/>
      <w:szCs w:val="24"/>
    </w:rPr>
  </w:style>
  <w:style w:type="paragraph" w:customStyle="1" w:styleId="xl32">
    <w:name w:val="xl32"/>
    <w:basedOn w:val="Normal"/>
    <w:uiPriority w:val="99"/>
    <w:qFormat/>
    <w:rsid w:val="00745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33">
    <w:name w:val="xl33"/>
    <w:basedOn w:val="Normal"/>
    <w:uiPriority w:val="99"/>
    <w:qFormat/>
    <w:rsid w:val="00745ED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34">
    <w:name w:val="xl34"/>
    <w:basedOn w:val="Normal"/>
    <w:uiPriority w:val="99"/>
    <w:qFormat/>
    <w:rsid w:val="00745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Armenian" w:eastAsia="Arial Unicode MS" w:hAnsi="Times Armenian" w:cs="Arial Unicode MS"/>
      <w:b/>
      <w:bCs/>
      <w:sz w:val="24"/>
      <w:szCs w:val="24"/>
    </w:rPr>
  </w:style>
  <w:style w:type="paragraph" w:customStyle="1" w:styleId="xl35">
    <w:name w:val="xl35"/>
    <w:basedOn w:val="Normal"/>
    <w:uiPriority w:val="99"/>
    <w:qFormat/>
    <w:rsid w:val="00745ED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b/>
      <w:bCs/>
      <w:sz w:val="24"/>
      <w:szCs w:val="24"/>
    </w:rPr>
  </w:style>
  <w:style w:type="paragraph" w:customStyle="1" w:styleId="xl36">
    <w:name w:val="xl36"/>
    <w:basedOn w:val="Normal"/>
    <w:uiPriority w:val="99"/>
    <w:qFormat/>
    <w:rsid w:val="00745ED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Armenian" w:eastAsia="Arial Unicode MS" w:hAnsi="Times Armenian" w:cs="Arial Unicode MS"/>
      <w:sz w:val="24"/>
      <w:szCs w:val="24"/>
    </w:rPr>
  </w:style>
  <w:style w:type="paragraph" w:customStyle="1" w:styleId="xl23">
    <w:name w:val="xl23"/>
    <w:basedOn w:val="Normal"/>
    <w:uiPriority w:val="99"/>
    <w:qFormat/>
    <w:rsid w:val="00745ED8"/>
    <w:pPr>
      <w:spacing w:before="100" w:beforeAutospacing="1" w:after="100" w:afterAutospacing="1" w:line="240" w:lineRule="auto"/>
      <w:jc w:val="center"/>
      <w:textAlignment w:val="center"/>
    </w:pPr>
    <w:rPr>
      <w:rFonts w:ascii="Times Armenian" w:eastAsia="Times New Roman" w:hAnsi="Times Armenian" w:cs="Times New Roman"/>
      <w:sz w:val="24"/>
      <w:szCs w:val="24"/>
    </w:rPr>
  </w:style>
  <w:style w:type="paragraph" w:customStyle="1" w:styleId="xl37">
    <w:name w:val="xl37"/>
    <w:basedOn w:val="Normal"/>
    <w:uiPriority w:val="99"/>
    <w:qFormat/>
    <w:rsid w:val="00745ED8"/>
    <w:pPr>
      <w:spacing w:before="100" w:beforeAutospacing="1" w:after="100" w:afterAutospacing="1" w:line="240" w:lineRule="auto"/>
      <w:jc w:val="right"/>
      <w:textAlignment w:val="center"/>
    </w:pPr>
    <w:rPr>
      <w:rFonts w:ascii="Times Armenian" w:eastAsia="Arial Unicode MS" w:hAnsi="Times Armenian" w:cs="Arial Unicode MS"/>
    </w:rPr>
  </w:style>
  <w:style w:type="paragraph" w:customStyle="1" w:styleId="xl38">
    <w:name w:val="xl38"/>
    <w:basedOn w:val="Normal"/>
    <w:uiPriority w:val="99"/>
    <w:qFormat/>
    <w:rsid w:val="00745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39">
    <w:name w:val="xl39"/>
    <w:basedOn w:val="Normal"/>
    <w:uiPriority w:val="99"/>
    <w:qFormat/>
    <w:rsid w:val="00745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40">
    <w:name w:val="xl40"/>
    <w:basedOn w:val="Normal"/>
    <w:uiPriority w:val="99"/>
    <w:qFormat/>
    <w:rsid w:val="00745ED8"/>
    <w:pPr>
      <w:pBdr>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1">
    <w:name w:val="xl41"/>
    <w:basedOn w:val="Normal"/>
    <w:uiPriority w:val="99"/>
    <w:qFormat/>
    <w:rsid w:val="00745ED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2">
    <w:name w:val="xl42"/>
    <w:basedOn w:val="Normal"/>
    <w:uiPriority w:val="99"/>
    <w:qFormat/>
    <w:rsid w:val="00745ED8"/>
    <w:pPr>
      <w:pBdr>
        <w:left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3">
    <w:name w:val="xl43"/>
    <w:basedOn w:val="Normal"/>
    <w:uiPriority w:val="99"/>
    <w:qFormat/>
    <w:rsid w:val="00745ED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24"/>
      <w:szCs w:val="24"/>
    </w:rPr>
  </w:style>
  <w:style w:type="paragraph" w:customStyle="1" w:styleId="xl44">
    <w:name w:val="xl44"/>
    <w:basedOn w:val="Normal"/>
    <w:uiPriority w:val="99"/>
    <w:qFormat/>
    <w:rsid w:val="00745ED8"/>
    <w:pPr>
      <w:spacing w:before="100" w:beforeAutospacing="1" w:after="100" w:afterAutospacing="1" w:line="240" w:lineRule="auto"/>
      <w:jc w:val="both"/>
    </w:pPr>
    <w:rPr>
      <w:rFonts w:ascii="Times Armenian" w:eastAsia="Arial Unicode MS" w:hAnsi="Times Armenian" w:cs="Arial Unicode MS"/>
      <w:b/>
      <w:bCs/>
      <w:sz w:val="24"/>
      <w:szCs w:val="24"/>
    </w:rPr>
  </w:style>
  <w:style w:type="paragraph" w:customStyle="1" w:styleId="xl45">
    <w:name w:val="xl45"/>
    <w:basedOn w:val="Normal"/>
    <w:uiPriority w:val="99"/>
    <w:qFormat/>
    <w:rsid w:val="00745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46">
    <w:name w:val="xl46"/>
    <w:basedOn w:val="Normal"/>
    <w:uiPriority w:val="99"/>
    <w:qFormat/>
    <w:rsid w:val="00745ED8"/>
    <w:pPr>
      <w:spacing w:before="100" w:beforeAutospacing="1" w:after="100" w:afterAutospacing="1" w:line="240" w:lineRule="auto"/>
      <w:jc w:val="center"/>
      <w:textAlignment w:val="center"/>
    </w:pPr>
    <w:rPr>
      <w:rFonts w:ascii="Times Armenian" w:eastAsia="Arial Unicode MS" w:hAnsi="Times Armenian" w:cs="Arial Unicode MS"/>
      <w:b/>
      <w:bCs/>
      <w:u w:val="single"/>
    </w:rPr>
  </w:style>
  <w:style w:type="paragraph" w:customStyle="1" w:styleId="xl47">
    <w:name w:val="xl47"/>
    <w:basedOn w:val="Normal"/>
    <w:uiPriority w:val="99"/>
    <w:qFormat/>
    <w:rsid w:val="00745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24"/>
      <w:szCs w:val="24"/>
    </w:rPr>
  </w:style>
  <w:style w:type="paragraph" w:customStyle="1" w:styleId="xl48">
    <w:name w:val="xl48"/>
    <w:basedOn w:val="Normal"/>
    <w:uiPriority w:val="99"/>
    <w:qFormat/>
    <w:rsid w:val="00745ED8"/>
    <w:pPr>
      <w:spacing w:before="100" w:beforeAutospacing="1" w:after="100" w:afterAutospacing="1" w:line="240" w:lineRule="auto"/>
      <w:jc w:val="right"/>
      <w:textAlignment w:val="center"/>
    </w:pPr>
    <w:rPr>
      <w:rFonts w:ascii="Times Armenian" w:eastAsia="Arial Unicode MS" w:hAnsi="Times Armenian" w:cs="Arial Unicode MS"/>
    </w:rPr>
  </w:style>
  <w:style w:type="paragraph" w:customStyle="1" w:styleId="StyleBodyTextArialAMChar">
    <w:name w:val="Style Body Text + Arial AM Char"/>
    <w:basedOn w:val="BodyText"/>
    <w:uiPriority w:val="99"/>
    <w:qFormat/>
    <w:rsid w:val="00745ED8"/>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745ED8"/>
    <w:pPr>
      <w:overflowPunct w:val="0"/>
      <w:autoSpaceDE w:val="0"/>
      <w:autoSpaceDN w:val="0"/>
      <w:adjustRightInd w:val="0"/>
      <w:spacing w:after="0" w:line="440" w:lineRule="exact"/>
      <w:jc w:val="center"/>
      <w:textAlignment w:val="baseline"/>
    </w:pPr>
    <w:rPr>
      <w:rFonts w:ascii="Times New Roman" w:eastAsia="Times New Roman" w:hAnsi="Times New Roman" w:cs="Times New Roman"/>
      <w:sz w:val="32"/>
      <w:szCs w:val="20"/>
    </w:rPr>
  </w:style>
  <w:style w:type="paragraph" w:customStyle="1" w:styleId="CharCharCharChar">
    <w:name w:val="Char Char Char Char"/>
    <w:basedOn w:val="Normal"/>
    <w:next w:val="Normal"/>
    <w:uiPriority w:val="99"/>
    <w:qFormat/>
    <w:rsid w:val="00745ED8"/>
    <w:pPr>
      <w:spacing w:line="240" w:lineRule="exact"/>
    </w:pPr>
    <w:rPr>
      <w:rFonts w:ascii="Tahoma" w:eastAsia="Times New Roman" w:hAnsi="Tahoma" w:cs="Tahoma"/>
      <w:sz w:val="24"/>
      <w:szCs w:val="24"/>
    </w:rPr>
  </w:style>
  <w:style w:type="paragraph" w:customStyle="1" w:styleId="CharCharChar0">
    <w:name w:val="Char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0">
    <w:name w:val="Char Char Char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a3">
    <w:name w:val="Абзац списка"/>
    <w:basedOn w:val="Normal"/>
    <w:uiPriority w:val="99"/>
    <w:rsid w:val="00745ED8"/>
    <w:pPr>
      <w:spacing w:after="200" w:line="276" w:lineRule="auto"/>
      <w:ind w:left="720"/>
      <w:contextualSpacing/>
    </w:pPr>
    <w:rPr>
      <w:rFonts w:ascii="Calibri" w:eastAsia="Times New Roman" w:hAnsi="Calibri" w:cs="Times New Roman"/>
      <w:lang w:val="ru-RU"/>
    </w:rPr>
  </w:style>
  <w:style w:type="paragraph" w:styleId="NoSpacing">
    <w:name w:val="No Spacing"/>
    <w:link w:val="NoSpacingChar"/>
    <w:uiPriority w:val="1"/>
    <w:qFormat/>
    <w:rsid w:val="00745ED8"/>
    <w:pPr>
      <w:spacing w:after="0" w:line="240" w:lineRule="auto"/>
    </w:pPr>
    <w:rPr>
      <w:rFonts w:ascii="Calibri" w:eastAsia="Times New Roman" w:hAnsi="Calibri" w:cs="Times New Roman"/>
    </w:rPr>
  </w:style>
  <w:style w:type="paragraph" w:styleId="DocumentMap">
    <w:name w:val="Document Map"/>
    <w:basedOn w:val="Normal"/>
    <w:link w:val="DocumentMapChar"/>
    <w:uiPriority w:val="99"/>
    <w:rsid w:val="00745ED8"/>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745ED8"/>
    <w:rPr>
      <w:rFonts w:ascii="Tahoma" w:eastAsia="Times New Roman" w:hAnsi="Tahoma" w:cs="Times New Roman"/>
      <w:sz w:val="20"/>
      <w:szCs w:val="20"/>
      <w:shd w:val="clear" w:color="auto" w:fill="000080"/>
    </w:rPr>
  </w:style>
  <w:style w:type="character" w:customStyle="1" w:styleId="CharChar6">
    <w:name w:val="Char Char6"/>
    <w:uiPriority w:val="99"/>
    <w:rsid w:val="00745ED8"/>
    <w:rPr>
      <w:rFonts w:ascii="Times Armenian" w:hAnsi="Times Armenian"/>
      <w:b/>
      <w:i/>
      <w:noProof/>
      <w:sz w:val="26"/>
      <w:u w:val="single"/>
      <w:lang w:val="hy-AM" w:eastAsia="en-US"/>
    </w:rPr>
  </w:style>
  <w:style w:type="character" w:customStyle="1" w:styleId="CharChar5">
    <w:name w:val="Char Char5"/>
    <w:uiPriority w:val="99"/>
    <w:rsid w:val="00745ED8"/>
    <w:rPr>
      <w:rFonts w:ascii="Times Armenian" w:hAnsi="Times Armenian"/>
      <w:noProof/>
      <w:sz w:val="24"/>
      <w:lang w:val="hy-AM" w:eastAsia="en-US"/>
    </w:rPr>
  </w:style>
  <w:style w:type="character" w:customStyle="1" w:styleId="CharChar4">
    <w:name w:val="Char Char4"/>
    <w:rsid w:val="00745ED8"/>
    <w:rPr>
      <w:noProof/>
      <w:lang w:val="hy-AM" w:eastAsia="en-US"/>
    </w:rPr>
  </w:style>
  <w:style w:type="paragraph" w:styleId="BodyTextFirstIndent">
    <w:name w:val="Body Text First Indent"/>
    <w:basedOn w:val="BodyText"/>
    <w:link w:val="BodyTextFirstIndentChar"/>
    <w:uiPriority w:val="99"/>
    <w:rsid w:val="00745ED8"/>
    <w:pPr>
      <w:spacing w:line="360" w:lineRule="auto"/>
      <w:ind w:firstLine="210"/>
      <w:jc w:val="both"/>
    </w:pPr>
    <w:rPr>
      <w:rFonts w:ascii="Calibri" w:hAnsi="Calibri"/>
      <w:noProof w:val="0"/>
      <w:sz w:val="22"/>
      <w:szCs w:val="22"/>
      <w:lang w:val="en-US"/>
    </w:rPr>
  </w:style>
  <w:style w:type="character" w:customStyle="1" w:styleId="BodyTextFirstIndentChar">
    <w:name w:val="Body Text First Indent Char"/>
    <w:basedOn w:val="BodyTextChar"/>
    <w:link w:val="BodyTextFirstIndent"/>
    <w:uiPriority w:val="99"/>
    <w:rsid w:val="00745ED8"/>
    <w:rPr>
      <w:rFonts w:ascii="Calibri" w:eastAsia="Times New Roman" w:hAnsi="Calibri" w:cs="Times New Roman"/>
    </w:rPr>
  </w:style>
  <w:style w:type="character" w:customStyle="1" w:styleId="apple-style-span">
    <w:name w:val="apple-style-span"/>
    <w:uiPriority w:val="99"/>
    <w:rsid w:val="00745ED8"/>
    <w:rPr>
      <w:rFonts w:cs="Times New Roman"/>
    </w:rPr>
  </w:style>
  <w:style w:type="paragraph" w:styleId="TOC4">
    <w:name w:val="toc 4"/>
    <w:basedOn w:val="Normal"/>
    <w:next w:val="Normal"/>
    <w:autoRedefine/>
    <w:uiPriority w:val="99"/>
    <w:rsid w:val="00745ED8"/>
    <w:pPr>
      <w:spacing w:after="0" w:line="240" w:lineRule="auto"/>
      <w:ind w:left="720"/>
    </w:pPr>
    <w:rPr>
      <w:rFonts w:ascii="Times New Roman" w:eastAsia="Times New Roman" w:hAnsi="Times New Roman" w:cs="Times New Roman"/>
      <w:noProof/>
      <w:sz w:val="18"/>
      <w:szCs w:val="18"/>
      <w:lang w:val="hy-AM"/>
    </w:rPr>
  </w:style>
  <w:style w:type="paragraph" w:styleId="TOC5">
    <w:name w:val="toc 5"/>
    <w:basedOn w:val="Normal"/>
    <w:next w:val="Normal"/>
    <w:autoRedefine/>
    <w:uiPriority w:val="99"/>
    <w:rsid w:val="00745ED8"/>
    <w:pPr>
      <w:spacing w:after="0" w:line="240" w:lineRule="auto"/>
      <w:ind w:left="960"/>
    </w:pPr>
    <w:rPr>
      <w:rFonts w:ascii="Times New Roman" w:eastAsia="Times New Roman" w:hAnsi="Times New Roman" w:cs="Times New Roman"/>
      <w:noProof/>
      <w:sz w:val="18"/>
      <w:szCs w:val="18"/>
      <w:lang w:val="hy-AM"/>
    </w:rPr>
  </w:style>
  <w:style w:type="paragraph" w:styleId="TOC6">
    <w:name w:val="toc 6"/>
    <w:basedOn w:val="Normal"/>
    <w:next w:val="Normal"/>
    <w:autoRedefine/>
    <w:uiPriority w:val="99"/>
    <w:rsid w:val="00745ED8"/>
    <w:pPr>
      <w:spacing w:after="0" w:line="240" w:lineRule="auto"/>
      <w:ind w:left="1200"/>
    </w:pPr>
    <w:rPr>
      <w:rFonts w:ascii="Times New Roman" w:eastAsia="Times New Roman" w:hAnsi="Times New Roman" w:cs="Times New Roman"/>
      <w:noProof/>
      <w:sz w:val="18"/>
      <w:szCs w:val="18"/>
      <w:lang w:val="hy-AM"/>
    </w:rPr>
  </w:style>
  <w:style w:type="paragraph" w:styleId="TOC7">
    <w:name w:val="toc 7"/>
    <w:basedOn w:val="Normal"/>
    <w:next w:val="Normal"/>
    <w:autoRedefine/>
    <w:uiPriority w:val="99"/>
    <w:rsid w:val="00745ED8"/>
    <w:pPr>
      <w:spacing w:after="0" w:line="240" w:lineRule="auto"/>
      <w:ind w:left="1440"/>
    </w:pPr>
    <w:rPr>
      <w:rFonts w:ascii="Times New Roman" w:eastAsia="Times New Roman" w:hAnsi="Times New Roman" w:cs="Times New Roman"/>
      <w:noProof/>
      <w:sz w:val="18"/>
      <w:szCs w:val="18"/>
      <w:lang w:val="hy-AM"/>
    </w:rPr>
  </w:style>
  <w:style w:type="paragraph" w:styleId="TOC8">
    <w:name w:val="toc 8"/>
    <w:basedOn w:val="Normal"/>
    <w:next w:val="Normal"/>
    <w:autoRedefine/>
    <w:uiPriority w:val="99"/>
    <w:rsid w:val="00745ED8"/>
    <w:pPr>
      <w:spacing w:after="0" w:line="240" w:lineRule="auto"/>
      <w:ind w:left="1680"/>
    </w:pPr>
    <w:rPr>
      <w:rFonts w:ascii="Times New Roman" w:eastAsia="Times New Roman" w:hAnsi="Times New Roman" w:cs="Times New Roman"/>
      <w:noProof/>
      <w:sz w:val="18"/>
      <w:szCs w:val="18"/>
      <w:lang w:val="hy-AM"/>
    </w:rPr>
  </w:style>
  <w:style w:type="paragraph" w:styleId="TOC9">
    <w:name w:val="toc 9"/>
    <w:basedOn w:val="Normal"/>
    <w:next w:val="Normal"/>
    <w:autoRedefine/>
    <w:uiPriority w:val="99"/>
    <w:rsid w:val="00745ED8"/>
    <w:pPr>
      <w:spacing w:after="0" w:line="240" w:lineRule="auto"/>
      <w:ind w:left="1920"/>
    </w:pPr>
    <w:rPr>
      <w:rFonts w:ascii="Times New Roman" w:eastAsia="Times New Roman" w:hAnsi="Times New Roman" w:cs="Times New Roman"/>
      <w:noProof/>
      <w:sz w:val="18"/>
      <w:szCs w:val="18"/>
      <w:lang w:val="hy-AM"/>
    </w:rPr>
  </w:style>
  <w:style w:type="paragraph" w:customStyle="1" w:styleId="book-title">
    <w:name w:val="book-title"/>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uiPriority w:val="99"/>
    <w:locked/>
    <w:rsid w:val="00745ED8"/>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745ED8"/>
    <w:pPr>
      <w:spacing w:line="240" w:lineRule="exact"/>
    </w:pPr>
    <w:rPr>
      <w:rFonts w:ascii="Arial" w:eastAsia="Times New Roman" w:hAnsi="Arial" w:cs="Arial"/>
      <w:sz w:val="20"/>
      <w:szCs w:val="20"/>
    </w:rPr>
  </w:style>
  <w:style w:type="character" w:customStyle="1" w:styleId="apple-converted-space">
    <w:name w:val="apple-converted-space"/>
    <w:uiPriority w:val="99"/>
    <w:rsid w:val="00745ED8"/>
  </w:style>
  <w:style w:type="character" w:customStyle="1" w:styleId="a4">
    <w:name w:val="Основной текст_"/>
    <w:link w:val="13"/>
    <w:uiPriority w:val="99"/>
    <w:locked/>
    <w:rsid w:val="00745ED8"/>
    <w:rPr>
      <w:rFonts w:ascii="Tahoma" w:hAnsi="Tahoma"/>
      <w:sz w:val="19"/>
      <w:shd w:val="clear" w:color="auto" w:fill="FFFFFF"/>
    </w:rPr>
  </w:style>
  <w:style w:type="paragraph" w:customStyle="1" w:styleId="13">
    <w:name w:val="Основной текст1"/>
    <w:basedOn w:val="Normal"/>
    <w:link w:val="a4"/>
    <w:uiPriority w:val="99"/>
    <w:qFormat/>
    <w:rsid w:val="00745ED8"/>
    <w:pPr>
      <w:shd w:val="clear" w:color="auto" w:fill="FFFFFF"/>
      <w:spacing w:after="0" w:line="240" w:lineRule="atLeast"/>
      <w:ind w:hanging="360"/>
    </w:pPr>
    <w:rPr>
      <w:rFonts w:ascii="Tahoma" w:hAnsi="Tahoma"/>
      <w:sz w:val="19"/>
      <w:shd w:val="clear" w:color="auto" w:fill="FFFFFF"/>
    </w:rPr>
  </w:style>
  <w:style w:type="paragraph" w:customStyle="1" w:styleId="yiv1819130750msonormal">
    <w:name w:val="yiv1819130750msonormal"/>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lang w:bidi="th-TH"/>
    </w:rPr>
  </w:style>
  <w:style w:type="character" w:customStyle="1" w:styleId="hps">
    <w:name w:val="hps"/>
    <w:uiPriority w:val="99"/>
    <w:rsid w:val="00745ED8"/>
  </w:style>
  <w:style w:type="paragraph" w:customStyle="1" w:styleId="NoSpacing1">
    <w:name w:val="No Spacing1"/>
    <w:uiPriority w:val="99"/>
    <w:qFormat/>
    <w:rsid w:val="00745ED8"/>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745ED8"/>
    <w:rPr>
      <w:rFonts w:ascii="Calibri" w:eastAsia="Times New Roman" w:hAnsi="Calibri" w:cs="Times New Roman"/>
    </w:rPr>
  </w:style>
  <w:style w:type="paragraph" w:styleId="Index1">
    <w:name w:val="index 1"/>
    <w:basedOn w:val="Normal"/>
    <w:next w:val="Normal"/>
    <w:autoRedefine/>
    <w:uiPriority w:val="99"/>
    <w:rsid w:val="00745ED8"/>
    <w:pPr>
      <w:spacing w:after="0" w:line="240" w:lineRule="auto"/>
      <w:ind w:left="240" w:hanging="240"/>
    </w:pPr>
    <w:rPr>
      <w:rFonts w:ascii="Times New Roman" w:eastAsia="Times New Roman" w:hAnsi="Times New Roman" w:cs="Times New Roman"/>
      <w:noProof/>
      <w:sz w:val="20"/>
      <w:szCs w:val="20"/>
      <w:lang w:val="hy-AM"/>
    </w:rPr>
  </w:style>
  <w:style w:type="paragraph" w:styleId="Index2">
    <w:name w:val="index 2"/>
    <w:basedOn w:val="Normal"/>
    <w:next w:val="Normal"/>
    <w:autoRedefine/>
    <w:uiPriority w:val="99"/>
    <w:rsid w:val="00745ED8"/>
    <w:pPr>
      <w:spacing w:after="0" w:line="240" w:lineRule="auto"/>
      <w:ind w:left="480" w:hanging="240"/>
    </w:pPr>
    <w:rPr>
      <w:rFonts w:ascii="Times New Roman" w:eastAsia="Times New Roman" w:hAnsi="Times New Roman" w:cs="Times New Roman"/>
      <w:noProof/>
      <w:sz w:val="20"/>
      <w:szCs w:val="20"/>
      <w:lang w:val="hy-AM"/>
    </w:rPr>
  </w:style>
  <w:style w:type="paragraph" w:styleId="Index3">
    <w:name w:val="index 3"/>
    <w:basedOn w:val="Normal"/>
    <w:next w:val="Normal"/>
    <w:autoRedefine/>
    <w:uiPriority w:val="99"/>
    <w:rsid w:val="00745ED8"/>
    <w:pPr>
      <w:spacing w:after="0" w:line="240" w:lineRule="auto"/>
      <w:ind w:left="720" w:hanging="240"/>
    </w:pPr>
    <w:rPr>
      <w:rFonts w:ascii="Times New Roman" w:eastAsia="Times New Roman" w:hAnsi="Times New Roman" w:cs="Times New Roman"/>
      <w:noProof/>
      <w:sz w:val="20"/>
      <w:szCs w:val="20"/>
      <w:lang w:val="hy-AM"/>
    </w:rPr>
  </w:style>
  <w:style w:type="paragraph" w:styleId="Index4">
    <w:name w:val="index 4"/>
    <w:basedOn w:val="Normal"/>
    <w:next w:val="Normal"/>
    <w:autoRedefine/>
    <w:uiPriority w:val="99"/>
    <w:rsid w:val="00745ED8"/>
    <w:pPr>
      <w:spacing w:after="0" w:line="240" w:lineRule="auto"/>
      <w:ind w:left="960" w:hanging="240"/>
    </w:pPr>
    <w:rPr>
      <w:rFonts w:ascii="Times New Roman" w:eastAsia="Times New Roman" w:hAnsi="Times New Roman" w:cs="Times New Roman"/>
      <w:noProof/>
      <w:sz w:val="20"/>
      <w:szCs w:val="20"/>
      <w:lang w:val="hy-AM"/>
    </w:rPr>
  </w:style>
  <w:style w:type="paragraph" w:styleId="Index5">
    <w:name w:val="index 5"/>
    <w:basedOn w:val="Normal"/>
    <w:next w:val="Normal"/>
    <w:autoRedefine/>
    <w:uiPriority w:val="99"/>
    <w:rsid w:val="00745ED8"/>
    <w:pPr>
      <w:spacing w:after="0" w:line="240" w:lineRule="auto"/>
      <w:ind w:left="1200" w:hanging="240"/>
    </w:pPr>
    <w:rPr>
      <w:rFonts w:ascii="Times New Roman" w:eastAsia="Times New Roman" w:hAnsi="Times New Roman" w:cs="Times New Roman"/>
      <w:noProof/>
      <w:sz w:val="20"/>
      <w:szCs w:val="20"/>
      <w:lang w:val="hy-AM"/>
    </w:rPr>
  </w:style>
  <w:style w:type="paragraph" w:styleId="Index6">
    <w:name w:val="index 6"/>
    <w:basedOn w:val="Normal"/>
    <w:next w:val="Normal"/>
    <w:autoRedefine/>
    <w:uiPriority w:val="99"/>
    <w:rsid w:val="00745ED8"/>
    <w:pPr>
      <w:spacing w:after="0" w:line="240" w:lineRule="auto"/>
      <w:ind w:left="1440" w:hanging="240"/>
    </w:pPr>
    <w:rPr>
      <w:rFonts w:ascii="Times New Roman" w:eastAsia="Times New Roman" w:hAnsi="Times New Roman" w:cs="Times New Roman"/>
      <w:noProof/>
      <w:sz w:val="20"/>
      <w:szCs w:val="20"/>
      <w:lang w:val="hy-AM"/>
    </w:rPr>
  </w:style>
  <w:style w:type="paragraph" w:styleId="Index7">
    <w:name w:val="index 7"/>
    <w:basedOn w:val="Normal"/>
    <w:next w:val="Normal"/>
    <w:autoRedefine/>
    <w:uiPriority w:val="99"/>
    <w:rsid w:val="00745ED8"/>
    <w:pPr>
      <w:spacing w:after="0" w:line="240" w:lineRule="auto"/>
      <w:ind w:left="1680" w:hanging="240"/>
    </w:pPr>
    <w:rPr>
      <w:rFonts w:ascii="Times New Roman" w:eastAsia="Times New Roman" w:hAnsi="Times New Roman" w:cs="Times New Roman"/>
      <w:noProof/>
      <w:sz w:val="20"/>
      <w:szCs w:val="20"/>
      <w:lang w:val="hy-AM"/>
    </w:rPr>
  </w:style>
  <w:style w:type="paragraph" w:styleId="Index8">
    <w:name w:val="index 8"/>
    <w:basedOn w:val="Normal"/>
    <w:next w:val="Normal"/>
    <w:autoRedefine/>
    <w:uiPriority w:val="99"/>
    <w:rsid w:val="00745ED8"/>
    <w:pPr>
      <w:spacing w:after="0" w:line="240" w:lineRule="auto"/>
      <w:ind w:left="1920" w:hanging="240"/>
    </w:pPr>
    <w:rPr>
      <w:rFonts w:ascii="Times New Roman" w:eastAsia="Times New Roman" w:hAnsi="Times New Roman" w:cs="Times New Roman"/>
      <w:noProof/>
      <w:sz w:val="20"/>
      <w:szCs w:val="20"/>
      <w:lang w:val="hy-AM"/>
    </w:rPr>
  </w:style>
  <w:style w:type="paragraph" w:styleId="Index9">
    <w:name w:val="index 9"/>
    <w:basedOn w:val="Normal"/>
    <w:next w:val="Normal"/>
    <w:autoRedefine/>
    <w:uiPriority w:val="99"/>
    <w:rsid w:val="00745ED8"/>
    <w:pPr>
      <w:spacing w:after="0" w:line="240" w:lineRule="auto"/>
      <w:ind w:left="2160" w:hanging="240"/>
    </w:pPr>
    <w:rPr>
      <w:rFonts w:ascii="Times New Roman" w:eastAsia="Times New Roman" w:hAnsi="Times New Roman" w:cs="Times New Roman"/>
      <w:noProof/>
      <w:sz w:val="20"/>
      <w:szCs w:val="20"/>
      <w:lang w:val="hy-AM"/>
    </w:rPr>
  </w:style>
  <w:style w:type="paragraph" w:styleId="IndexHeading">
    <w:name w:val="index heading"/>
    <w:basedOn w:val="Normal"/>
    <w:next w:val="Index1"/>
    <w:uiPriority w:val="99"/>
    <w:rsid w:val="00745ED8"/>
    <w:pPr>
      <w:spacing w:before="120" w:after="120" w:line="240" w:lineRule="auto"/>
    </w:pPr>
    <w:rPr>
      <w:rFonts w:ascii="Times New Roman" w:eastAsia="Times New Roman" w:hAnsi="Times New Roman" w:cs="Times New Roman"/>
      <w:b/>
      <w:bCs/>
      <w:i/>
      <w:iCs/>
      <w:noProof/>
      <w:sz w:val="20"/>
      <w:szCs w:val="20"/>
      <w:lang w:val="hy-AM"/>
    </w:rPr>
  </w:style>
  <w:style w:type="paragraph" w:styleId="IntenseQuote">
    <w:name w:val="Intense Quote"/>
    <w:basedOn w:val="Normal"/>
    <w:next w:val="Normal"/>
    <w:link w:val="IntenseQuoteChar"/>
    <w:uiPriority w:val="99"/>
    <w:qFormat/>
    <w:rsid w:val="00745ED8"/>
    <w:pPr>
      <w:pBdr>
        <w:bottom w:val="single" w:sz="12" w:space="4" w:color="244061"/>
      </w:pBdr>
      <w:spacing w:before="200" w:after="280" w:line="276" w:lineRule="auto"/>
      <w:ind w:left="936" w:right="936"/>
    </w:pPr>
    <w:rPr>
      <w:rFonts w:ascii="Calibri" w:eastAsia="Times New Roman" w:hAnsi="Calibri" w:cs="Times New Roman"/>
      <w:b/>
      <w:bCs/>
      <w:i/>
      <w:iCs/>
      <w:color w:val="244061"/>
    </w:rPr>
  </w:style>
  <w:style w:type="character" w:customStyle="1" w:styleId="IntenseQuoteChar">
    <w:name w:val="Intense Quote Char"/>
    <w:basedOn w:val="DefaultParagraphFont"/>
    <w:link w:val="IntenseQuote"/>
    <w:uiPriority w:val="99"/>
    <w:rsid w:val="00745ED8"/>
    <w:rPr>
      <w:rFonts w:ascii="Calibri" w:eastAsia="Times New Roman" w:hAnsi="Calibri" w:cs="Times New Roman"/>
      <w:b/>
      <w:bCs/>
      <w:i/>
      <w:iCs/>
      <w:color w:val="244061"/>
    </w:rPr>
  </w:style>
  <w:style w:type="character" w:customStyle="1" w:styleId="st">
    <w:name w:val="st"/>
    <w:uiPriority w:val="99"/>
    <w:rsid w:val="00745ED8"/>
  </w:style>
  <w:style w:type="table" w:customStyle="1" w:styleId="MediumShading1-Accent11">
    <w:name w:val="Medium Shading 1 - Accent 11"/>
    <w:uiPriority w:val="99"/>
    <w:rsid w:val="00745ED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745ED8"/>
    <w:rPr>
      <w:rFonts w:ascii="Courier New" w:eastAsia="Times New Roman" w:hAnsi="Courier New" w:cs="Times New Roman"/>
      <w:sz w:val="20"/>
      <w:szCs w:val="20"/>
    </w:rPr>
  </w:style>
  <w:style w:type="paragraph" w:customStyle="1" w:styleId="yiv5976168221msonormal">
    <w:name w:val="yiv5976168221msonormal"/>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uiPriority w:val="99"/>
    <w:locked/>
    <w:rsid w:val="00745ED8"/>
    <w:rPr>
      <w:noProof/>
      <w:sz w:val="24"/>
      <w:lang w:val="hy-AM" w:eastAsia="en-US"/>
    </w:rPr>
  </w:style>
  <w:style w:type="character" w:customStyle="1" w:styleId="BodyTextChar1">
    <w:name w:val="Body Text Char1"/>
    <w:uiPriority w:val="99"/>
    <w:locked/>
    <w:rsid w:val="00745ED8"/>
    <w:rPr>
      <w:rFonts w:ascii="Arial Armenian" w:hAnsi="Arial Armenian"/>
      <w:sz w:val="20"/>
    </w:rPr>
  </w:style>
  <w:style w:type="paragraph" w:customStyle="1" w:styleId="21">
    <w:name w:val="???????? ????? ? ???????? 2"/>
    <w:basedOn w:val="a0"/>
    <w:uiPriority w:val="99"/>
    <w:qFormat/>
    <w:rsid w:val="00745ED8"/>
    <w:pPr>
      <w:ind w:right="-141" w:firstLine="567"/>
      <w:jc w:val="both"/>
    </w:pPr>
    <w:rPr>
      <w:rFonts w:ascii="Times Armenian" w:hAnsi="Times Armenian"/>
      <w:lang w:val="ru-RU"/>
    </w:rPr>
  </w:style>
  <w:style w:type="paragraph" w:customStyle="1" w:styleId="BankNormal">
    <w:name w:val="BankNormal"/>
    <w:basedOn w:val="Normal"/>
    <w:uiPriority w:val="99"/>
    <w:qFormat/>
    <w:rsid w:val="00745ED8"/>
    <w:pPr>
      <w:spacing w:after="240" w:line="240" w:lineRule="auto"/>
    </w:pPr>
    <w:rPr>
      <w:rFonts w:ascii="Times New Roman" w:eastAsia="Times New Roman" w:hAnsi="Times New Roman" w:cs="Times New Roman"/>
      <w:sz w:val="24"/>
      <w:szCs w:val="20"/>
    </w:rPr>
  </w:style>
  <w:style w:type="paragraph" w:customStyle="1" w:styleId="Einrckung1">
    <w:name w:val="Einrückung 1"/>
    <w:basedOn w:val="Normal"/>
    <w:uiPriority w:val="99"/>
    <w:qFormat/>
    <w:rsid w:val="00745ED8"/>
    <w:pPr>
      <w:spacing w:after="0" w:line="360" w:lineRule="atLeast"/>
      <w:ind w:left="851" w:hanging="851"/>
    </w:pPr>
    <w:rPr>
      <w:rFonts w:ascii="Arial" w:eastAsia="SimSun" w:hAnsi="Arial" w:cs="Times New Roman"/>
      <w:sz w:val="24"/>
      <w:szCs w:val="20"/>
      <w:lang w:val="de-DE" w:eastAsia="de-DE"/>
    </w:rPr>
  </w:style>
  <w:style w:type="character" w:customStyle="1" w:styleId="CharChar18">
    <w:name w:val="Char Char18"/>
    <w:uiPriority w:val="99"/>
    <w:rsid w:val="00745ED8"/>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Table no. List Paragraph Char,Абзац списка3 Char,Bullet Points Char,List Paragraph111 Char,Bullet paras Char,OBC Bullet Char,Normal numbered Char,Titulo 2 Char"/>
    <w:uiPriority w:val="9"/>
    <w:locked/>
    <w:rsid w:val="00745ED8"/>
    <w:rPr>
      <w:rFonts w:ascii="GHEA Grapalat" w:hAnsi="GHEA Grapalat"/>
      <w:b/>
      <w:i/>
      <w:sz w:val="22"/>
      <w:lang w:val="de-AT"/>
    </w:rPr>
  </w:style>
  <w:style w:type="character" w:customStyle="1" w:styleId="Heading5Char2">
    <w:name w:val="Heading 5 Char2"/>
    <w:aliases w:val="Side Char1"/>
    <w:link w:val="Heading5"/>
    <w:uiPriority w:val="9"/>
    <w:locked/>
    <w:rsid w:val="00745ED8"/>
    <w:rPr>
      <w:rFonts w:ascii="Times Armenian" w:eastAsia="Times New Roman" w:hAnsi="Times Armenian" w:cs="Times New Roman"/>
      <w:b/>
      <w:sz w:val="24"/>
      <w:szCs w:val="20"/>
    </w:rPr>
  </w:style>
  <w:style w:type="character" w:customStyle="1" w:styleId="Heading2Char1">
    <w:name w:val="Heading 2 Char1"/>
    <w:aliases w:val="Paranum Char1"/>
    <w:semiHidden/>
    <w:rsid w:val="00745ED8"/>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745ED8"/>
    <w:rPr>
      <w:rFonts w:ascii="Cambria" w:hAnsi="Cambria"/>
      <w:b/>
      <w:i/>
      <w:noProof/>
      <w:color w:val="4F81BD"/>
      <w:sz w:val="24"/>
      <w:lang w:val="hy-AM"/>
    </w:rPr>
  </w:style>
  <w:style w:type="character" w:customStyle="1" w:styleId="Heading5Char1">
    <w:name w:val="Heading 5 Char1"/>
    <w:aliases w:val="Side Char2,Side Char21"/>
    <w:uiPriority w:val="99"/>
    <w:semiHidden/>
    <w:rsid w:val="00745ED8"/>
    <w:rPr>
      <w:rFonts w:ascii="Cambria" w:hAnsi="Cambria"/>
      <w:noProof/>
      <w:color w:val="243F60"/>
      <w:sz w:val="24"/>
      <w:lang w:val="hy-AM"/>
    </w:rPr>
  </w:style>
  <w:style w:type="character" w:customStyle="1" w:styleId="CharChar13">
    <w:name w:val="Char Char13"/>
    <w:uiPriority w:val="99"/>
    <w:semiHidden/>
    <w:rsid w:val="00745ED8"/>
    <w:rPr>
      <w:rFonts w:ascii="Times New Roman" w:hAnsi="Times New Roman"/>
      <w:noProof/>
      <w:sz w:val="20"/>
      <w:lang w:val="hy-AM"/>
    </w:rPr>
  </w:style>
  <w:style w:type="character" w:customStyle="1" w:styleId="TitleChar1">
    <w:name w:val="Title Char1"/>
    <w:link w:val="Title"/>
    <w:uiPriority w:val="10"/>
    <w:locked/>
    <w:rsid w:val="00745ED8"/>
    <w:rPr>
      <w:rFonts w:ascii="Arial Armenian" w:eastAsia="Times New Roman" w:hAnsi="Arial Armenian" w:cs="Times New Roman"/>
      <w:b/>
      <w:noProof/>
      <w:sz w:val="28"/>
      <w:szCs w:val="20"/>
      <w:lang w:val="hy-AM"/>
    </w:rPr>
  </w:style>
  <w:style w:type="character" w:customStyle="1" w:styleId="BodyTextIndentChar1">
    <w:name w:val="Body Text Indent Char1"/>
    <w:aliases w:val="(Table Source) Char1,(Table Source) Char Char2,Body Text Indent Char2 Char1,(Table Source) Char2 Char1,(Table Source) Char Char1 Char1,(Table Source) Char Char21,Body Text Indent Char2 Char11,(Table Source) Char2 Char11"/>
    <w:rsid w:val="00745ED8"/>
    <w:rPr>
      <w:rFonts w:ascii="Times New Roman" w:hAnsi="Times New Roman"/>
      <w:noProof/>
      <w:sz w:val="24"/>
      <w:lang w:val="hy-AM"/>
    </w:rPr>
  </w:style>
  <w:style w:type="paragraph" w:customStyle="1" w:styleId="CharCharCharCharChar4">
    <w:name w:val="Char Char Char Char Char4"/>
    <w:basedOn w:val="Normal"/>
    <w:uiPriority w:val="99"/>
    <w:qFormat/>
    <w:rsid w:val="00745ED8"/>
    <w:pPr>
      <w:spacing w:line="240" w:lineRule="exact"/>
    </w:pPr>
    <w:rPr>
      <w:rFonts w:ascii="Arial" w:eastAsia="Times New Roman" w:hAnsi="Arial" w:cs="Arial"/>
      <w:sz w:val="20"/>
      <w:szCs w:val="20"/>
    </w:rPr>
  </w:style>
  <w:style w:type="paragraph" w:customStyle="1" w:styleId="ZchnZchn14">
    <w:name w:val="Zchn Zchn14"/>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Char14">
    <w:name w:val="Char14"/>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4">
    <w:name w:val="Char3 Char Char Char4"/>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4">
    <w:name w:val="Char Char1 Char Char Char1 Char4"/>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CharCharChar4">
    <w:name w:val="Char Char Char Знак4"/>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4">
    <w:name w:val="Char Char Char1 Char Char Char Char Char Char Char Char Char1 Char4"/>
    <w:basedOn w:val="Normal"/>
    <w:uiPriority w:val="99"/>
    <w:qFormat/>
    <w:rsid w:val="00745ED8"/>
    <w:pPr>
      <w:spacing w:line="240" w:lineRule="exact"/>
    </w:pPr>
    <w:rPr>
      <w:rFonts w:ascii="Arial" w:eastAsia="Times New Roman" w:hAnsi="Arial" w:cs="Arial"/>
      <w:sz w:val="20"/>
      <w:szCs w:val="20"/>
    </w:rPr>
  </w:style>
  <w:style w:type="paragraph" w:customStyle="1" w:styleId="14">
    <w:name w:val="Знак Знак14"/>
    <w:basedOn w:val="Normal"/>
    <w:uiPriority w:val="99"/>
    <w:qFormat/>
    <w:rsid w:val="00745ED8"/>
    <w:pPr>
      <w:spacing w:line="240" w:lineRule="exact"/>
    </w:pPr>
    <w:rPr>
      <w:rFonts w:ascii="Arial" w:eastAsia="Times New Roman" w:hAnsi="Arial" w:cs="Arial"/>
      <w:sz w:val="20"/>
      <w:szCs w:val="20"/>
    </w:rPr>
  </w:style>
  <w:style w:type="paragraph" w:customStyle="1" w:styleId="BodyText13">
    <w:name w:val="Body Text13"/>
    <w:basedOn w:val="Default"/>
    <w:next w:val="Default"/>
    <w:uiPriority w:val="99"/>
    <w:qFormat/>
    <w:rsid w:val="00745ED8"/>
    <w:rPr>
      <w:rFonts w:ascii="Sylfaen" w:hAnsi="Sylfaen"/>
      <w:color w:val="auto"/>
    </w:rPr>
  </w:style>
  <w:style w:type="paragraph" w:customStyle="1" w:styleId="24">
    <w:name w:val="Знак Знак24"/>
    <w:basedOn w:val="Normal"/>
    <w:uiPriority w:val="99"/>
    <w:qFormat/>
    <w:rsid w:val="00745ED8"/>
    <w:pPr>
      <w:spacing w:line="240" w:lineRule="exact"/>
    </w:pPr>
    <w:rPr>
      <w:rFonts w:ascii="Arial" w:eastAsia="Times New Roman" w:hAnsi="Arial" w:cs="Arial"/>
      <w:sz w:val="20"/>
      <w:szCs w:val="20"/>
    </w:rPr>
  </w:style>
  <w:style w:type="paragraph" w:customStyle="1" w:styleId="CharCharChar40">
    <w:name w:val="Char Char Char Знак Знак4"/>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40">
    <w:name w:val="Char Char Char Char Char Знак Знак4"/>
    <w:basedOn w:val="Normal"/>
    <w:uiPriority w:val="99"/>
    <w:qFormat/>
    <w:rsid w:val="00745ED8"/>
    <w:pPr>
      <w:spacing w:line="240" w:lineRule="exact"/>
    </w:pPr>
    <w:rPr>
      <w:rFonts w:ascii="Arial" w:eastAsia="Times New Roman" w:hAnsi="Arial" w:cs="Arial"/>
      <w:sz w:val="20"/>
      <w:szCs w:val="20"/>
    </w:rPr>
  </w:style>
  <w:style w:type="character" w:customStyle="1" w:styleId="CharChar12">
    <w:name w:val="Char Char12"/>
    <w:uiPriority w:val="99"/>
    <w:semiHidden/>
    <w:locked/>
    <w:rsid w:val="00745ED8"/>
    <w:rPr>
      <w:rFonts w:ascii="Times New Roman" w:hAnsi="Times New Roman"/>
      <w:noProof/>
      <w:sz w:val="24"/>
      <w:lang w:val="hy-AM"/>
    </w:rPr>
  </w:style>
  <w:style w:type="character" w:customStyle="1" w:styleId="Char2">
    <w:name w:val="Char2"/>
    <w:uiPriority w:val="99"/>
    <w:rsid w:val="00745ED8"/>
    <w:rPr>
      <w:rFonts w:ascii="Times Armenian" w:hAnsi="Times Armenian"/>
      <w:sz w:val="22"/>
      <w:lang w:val="en-GB" w:eastAsia="en-US"/>
    </w:rPr>
  </w:style>
  <w:style w:type="character" w:customStyle="1" w:styleId="CharChar64">
    <w:name w:val="Char Char64"/>
    <w:uiPriority w:val="99"/>
    <w:rsid w:val="00745ED8"/>
    <w:rPr>
      <w:rFonts w:ascii="Times Armenian" w:hAnsi="Times Armenian"/>
      <w:b/>
      <w:i/>
      <w:noProof/>
      <w:sz w:val="26"/>
      <w:u w:val="single"/>
      <w:lang w:val="hy-AM" w:eastAsia="en-US"/>
    </w:rPr>
  </w:style>
  <w:style w:type="character" w:customStyle="1" w:styleId="CharChar54">
    <w:name w:val="Char Char54"/>
    <w:uiPriority w:val="99"/>
    <w:rsid w:val="00745ED8"/>
    <w:rPr>
      <w:rFonts w:ascii="Times Armenian" w:hAnsi="Times Armenian"/>
      <w:noProof/>
      <w:sz w:val="24"/>
      <w:lang w:val="hy-AM" w:eastAsia="en-US"/>
    </w:rPr>
  </w:style>
  <w:style w:type="character" w:customStyle="1" w:styleId="CharChar44">
    <w:name w:val="Char Char44"/>
    <w:uiPriority w:val="99"/>
    <w:rsid w:val="00745ED8"/>
    <w:rPr>
      <w:noProof/>
      <w:lang w:val="hy-AM" w:eastAsia="en-US"/>
    </w:rPr>
  </w:style>
  <w:style w:type="character" w:customStyle="1" w:styleId="DefaultChar">
    <w:name w:val="Default Char"/>
    <w:link w:val="Default"/>
    <w:locked/>
    <w:rsid w:val="00745ED8"/>
    <w:rPr>
      <w:rFonts w:ascii="Warnock Pro" w:eastAsia="Times New Roman" w:hAnsi="Warnock Pro" w:cs="Times New Roman"/>
      <w:color w:val="000000"/>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745ED8"/>
    <w:rPr>
      <w:noProof/>
      <w:sz w:val="24"/>
      <w:lang w:val="hy-AM" w:eastAsia="en-US"/>
    </w:rPr>
  </w:style>
  <w:style w:type="character" w:customStyle="1" w:styleId="SubtitleChar1">
    <w:name w:val="Subtitle Char1"/>
    <w:link w:val="Subtitle"/>
    <w:uiPriority w:val="11"/>
    <w:locked/>
    <w:rsid w:val="00745ED8"/>
    <w:rPr>
      <w:rFonts w:ascii="Times LatArm" w:eastAsia="Times New Roman" w:hAnsi="Times LatArm" w:cs="Times New Roman"/>
      <w:b/>
      <w:sz w:val="24"/>
      <w:szCs w:val="20"/>
    </w:rPr>
  </w:style>
  <w:style w:type="character" w:styleId="EndnoteReference">
    <w:name w:val="endnote reference"/>
    <w:rsid w:val="00745ED8"/>
    <w:rPr>
      <w:rFonts w:cs="Times New Roman"/>
      <w:vertAlign w:val="superscript"/>
    </w:rPr>
  </w:style>
  <w:style w:type="paragraph" w:customStyle="1" w:styleId="CharCharCharChar4">
    <w:name w:val="Char Char Char Char4"/>
    <w:basedOn w:val="Normal"/>
    <w:uiPriority w:val="99"/>
    <w:qFormat/>
    <w:rsid w:val="00745ED8"/>
    <w:pPr>
      <w:spacing w:line="240" w:lineRule="exact"/>
    </w:pPr>
    <w:rPr>
      <w:rFonts w:ascii="Arial" w:eastAsia="Times New Roman" w:hAnsi="Arial" w:cs="Arial"/>
      <w:sz w:val="20"/>
      <w:szCs w:val="20"/>
    </w:rPr>
  </w:style>
  <w:style w:type="paragraph" w:customStyle="1" w:styleId="HD1">
    <w:name w:val="HD1"/>
    <w:basedOn w:val="Normal"/>
    <w:uiPriority w:val="99"/>
    <w:qFormat/>
    <w:rsid w:val="00745ED8"/>
    <w:pPr>
      <w:spacing w:after="0" w:line="240" w:lineRule="auto"/>
    </w:pPr>
    <w:rPr>
      <w:rFonts w:ascii="Trebuchet MS" w:eastAsia="MS Mincho" w:hAnsi="Trebuchet MS" w:cs="Times New Roman"/>
      <w:b/>
      <w:color w:val="003776"/>
      <w:sz w:val="24"/>
      <w:szCs w:val="24"/>
    </w:rPr>
  </w:style>
  <w:style w:type="paragraph" w:customStyle="1" w:styleId="rmcvptur">
    <w:name w:val="rmcvptur"/>
    <w:basedOn w:val="Normal"/>
    <w:uiPriority w:val="99"/>
    <w:qFormat/>
    <w:rsid w:val="00745ED8"/>
    <w:pPr>
      <w:spacing w:before="100" w:beforeAutospacing="1" w:after="100" w:afterAutospacing="1" w:line="240" w:lineRule="auto"/>
    </w:pPr>
    <w:rPr>
      <w:rFonts w:ascii="Times New Roman" w:eastAsia="MS Mincho" w:hAnsi="Times New Roman" w:cs="Times New Roman"/>
      <w:sz w:val="24"/>
      <w:szCs w:val="24"/>
    </w:rPr>
  </w:style>
  <w:style w:type="paragraph" w:customStyle="1" w:styleId="rmctulpr">
    <w:name w:val="rmctulpr"/>
    <w:basedOn w:val="Normal"/>
    <w:uiPriority w:val="99"/>
    <w:qFormat/>
    <w:rsid w:val="00745ED8"/>
    <w:pPr>
      <w:spacing w:before="100" w:beforeAutospacing="1" w:after="100" w:afterAutospacing="1" w:line="240" w:lineRule="auto"/>
    </w:pPr>
    <w:rPr>
      <w:rFonts w:ascii="Times New Roman" w:eastAsia="MS Mincho" w:hAnsi="Times New Roman" w:cs="Times New Roman"/>
      <w:sz w:val="24"/>
      <w:szCs w:val="24"/>
    </w:rPr>
  </w:style>
  <w:style w:type="character" w:customStyle="1" w:styleId="CharChar23">
    <w:name w:val="Char Char23"/>
    <w:uiPriority w:val="99"/>
    <w:rsid w:val="00745ED8"/>
    <w:rPr>
      <w:rFonts w:ascii="Times Armenian" w:hAnsi="Times Armenian"/>
      <w:noProof/>
      <w:sz w:val="24"/>
      <w:u w:val="single"/>
      <w:lang w:val="hy-AM"/>
    </w:rPr>
  </w:style>
  <w:style w:type="character" w:customStyle="1" w:styleId="CharChar24">
    <w:name w:val="Char Char24"/>
    <w:uiPriority w:val="99"/>
    <w:locked/>
    <w:rsid w:val="00745ED8"/>
    <w:rPr>
      <w:rFonts w:ascii="Times Armenian" w:hAnsi="Times Armenian"/>
      <w:b/>
      <w:i/>
      <w:noProof/>
      <w:sz w:val="20"/>
      <w:lang w:val="hy-AM"/>
    </w:rPr>
  </w:style>
  <w:style w:type="paragraph" w:customStyle="1" w:styleId="CharChar2">
    <w:name w:val="Char Char2 Знак Знак"/>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olorfulList-Accent11">
    <w:name w:val="Colorful List - Accent 11"/>
    <w:basedOn w:val="Normal"/>
    <w:uiPriority w:val="99"/>
    <w:qFormat/>
    <w:rsid w:val="00745ED8"/>
    <w:pPr>
      <w:spacing w:after="200" w:line="276" w:lineRule="auto"/>
      <w:ind w:left="720"/>
      <w:contextualSpacing/>
    </w:pPr>
    <w:rPr>
      <w:rFonts w:ascii="Calibri" w:eastAsia="Times New Roman" w:hAnsi="Calibri" w:cs="Times New Roman"/>
      <w:lang w:val="ru-RU"/>
    </w:rPr>
  </w:style>
  <w:style w:type="paragraph" w:styleId="HTMLPreformatted">
    <w:name w:val="HTML Preformatted"/>
    <w:basedOn w:val="Normal"/>
    <w:link w:val="HTMLPreformattedChar"/>
    <w:uiPriority w:val="99"/>
    <w:rsid w:val="00745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745ED8"/>
    <w:rPr>
      <w:rFonts w:ascii="Courier New" w:eastAsia="Times New Roman" w:hAnsi="Courier New" w:cs="Times New Roman"/>
      <w:sz w:val="20"/>
      <w:szCs w:val="20"/>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745ED8"/>
    <w:rPr>
      <w:rFonts w:eastAsia="Times New Roman"/>
      <w:sz w:val="24"/>
      <w:lang w:val="ru-RU" w:eastAsia="ru-RU"/>
    </w:rPr>
  </w:style>
  <w:style w:type="paragraph" w:customStyle="1" w:styleId="ListParagraph3">
    <w:name w:val="List Paragraph3"/>
    <w:aliases w:val="List Paragraph-ExecSummary"/>
    <w:basedOn w:val="Normal"/>
    <w:uiPriority w:val="99"/>
    <w:qFormat/>
    <w:rsid w:val="00745ED8"/>
    <w:pPr>
      <w:spacing w:after="0" w:line="240" w:lineRule="auto"/>
      <w:ind w:left="720"/>
      <w:contextualSpacing/>
    </w:pPr>
    <w:rPr>
      <w:rFonts w:ascii="Times New Roman" w:eastAsia="Times New Roman" w:hAnsi="Times New Roman" w:cs="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1">
    <w:name w:val="Char Char Char Char Char Char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ListParagraph11">
    <w:name w:val="List Paragraph11"/>
    <w:basedOn w:val="Normal"/>
    <w:uiPriority w:val="99"/>
    <w:qFormat/>
    <w:rsid w:val="00745ED8"/>
    <w:pPr>
      <w:spacing w:after="0" w:line="240" w:lineRule="auto"/>
      <w:ind w:left="720"/>
      <w:contextualSpacing/>
    </w:pPr>
    <w:rPr>
      <w:rFonts w:ascii="Times New Roman" w:eastAsia="Times New Roman" w:hAnsi="Times New Roman" w:cs="Times New Roman"/>
      <w:sz w:val="20"/>
      <w:szCs w:val="20"/>
      <w:lang w:val="en-AU" w:eastAsia="ru-RU"/>
    </w:rPr>
  </w:style>
  <w:style w:type="paragraph" w:customStyle="1" w:styleId="31">
    <w:name w:val="Знак Знак3"/>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Znak1">
    <w:name w:val="Znak1"/>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3">
    <w:name w:val="Char3"/>
    <w:basedOn w:val="Normal"/>
    <w:uiPriority w:val="99"/>
    <w:qFormat/>
    <w:locked/>
    <w:rsid w:val="00745ED8"/>
    <w:pPr>
      <w:spacing w:line="240" w:lineRule="auto"/>
    </w:pPr>
    <w:rPr>
      <w:rFonts w:ascii="Verdana" w:eastAsia="Batang" w:hAnsi="Verdana" w:cs="Verdana"/>
      <w:sz w:val="24"/>
      <w:szCs w:val="24"/>
    </w:rPr>
  </w:style>
  <w:style w:type="character" w:customStyle="1" w:styleId="CharChar183">
    <w:name w:val="Char Char183"/>
    <w:uiPriority w:val="99"/>
    <w:rsid w:val="00745ED8"/>
    <w:rPr>
      <w:rFonts w:ascii="Times Armenian" w:hAnsi="Times Armenian"/>
      <w:b/>
      <w:i/>
      <w:noProof/>
      <w:sz w:val="20"/>
      <w:lang w:val="hy-AM"/>
    </w:rPr>
  </w:style>
  <w:style w:type="character" w:customStyle="1" w:styleId="CharChar133">
    <w:name w:val="Char Char133"/>
    <w:uiPriority w:val="99"/>
    <w:semiHidden/>
    <w:rsid w:val="00745ED8"/>
    <w:rPr>
      <w:rFonts w:ascii="Times New Roman" w:hAnsi="Times New Roman"/>
      <w:noProof/>
      <w:sz w:val="20"/>
      <w:lang w:val="hy-AM"/>
    </w:rPr>
  </w:style>
  <w:style w:type="paragraph" w:customStyle="1" w:styleId="CharCharCharCharChar1">
    <w:name w:val="Char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ZchnZchn11">
    <w:name w:val="Zchn Zchn11"/>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Char11">
    <w:name w:val="Char11"/>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1">
    <w:name w:val="Char3 Char Char Char1"/>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1">
    <w:name w:val="Char Char1 Char Char Char1 Char1"/>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CharCharChar1">
    <w:name w:val="Char Char Char Знак1"/>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1">
    <w:name w:val="Char Char Char1 Char Char Char Char Char Char Char Char Char1 Char1"/>
    <w:basedOn w:val="Normal"/>
    <w:uiPriority w:val="99"/>
    <w:qFormat/>
    <w:rsid w:val="00745ED8"/>
    <w:pPr>
      <w:spacing w:line="240" w:lineRule="exact"/>
    </w:pPr>
    <w:rPr>
      <w:rFonts w:ascii="Arial" w:eastAsia="Times New Roman" w:hAnsi="Arial" w:cs="Arial"/>
      <w:sz w:val="20"/>
      <w:szCs w:val="20"/>
    </w:rPr>
  </w:style>
  <w:style w:type="paragraph" w:customStyle="1" w:styleId="110">
    <w:name w:val="Знак Знак11"/>
    <w:basedOn w:val="Normal"/>
    <w:uiPriority w:val="99"/>
    <w:qFormat/>
    <w:rsid w:val="00745ED8"/>
    <w:pPr>
      <w:spacing w:line="240" w:lineRule="exact"/>
    </w:pPr>
    <w:rPr>
      <w:rFonts w:ascii="Arial" w:eastAsia="Times New Roman" w:hAnsi="Arial" w:cs="Arial"/>
      <w:sz w:val="20"/>
      <w:szCs w:val="20"/>
    </w:rPr>
  </w:style>
  <w:style w:type="paragraph" w:customStyle="1" w:styleId="BodyText11">
    <w:name w:val="Body Text11"/>
    <w:basedOn w:val="Default"/>
    <w:next w:val="Default"/>
    <w:uiPriority w:val="99"/>
    <w:qFormat/>
    <w:rsid w:val="00745ED8"/>
    <w:rPr>
      <w:rFonts w:ascii="Sylfaen" w:hAnsi="Sylfaen"/>
      <w:color w:val="auto"/>
    </w:rPr>
  </w:style>
  <w:style w:type="paragraph" w:customStyle="1" w:styleId="210">
    <w:name w:val="Знак Знак21"/>
    <w:basedOn w:val="Normal"/>
    <w:uiPriority w:val="99"/>
    <w:qFormat/>
    <w:rsid w:val="00745ED8"/>
    <w:pPr>
      <w:spacing w:line="240" w:lineRule="exact"/>
    </w:pPr>
    <w:rPr>
      <w:rFonts w:ascii="Arial" w:eastAsia="Times New Roman" w:hAnsi="Arial" w:cs="Arial"/>
      <w:sz w:val="20"/>
      <w:szCs w:val="20"/>
    </w:rPr>
  </w:style>
  <w:style w:type="paragraph" w:customStyle="1" w:styleId="CharCharChar10">
    <w:name w:val="Char Char Char Знак Знак1"/>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10">
    <w:name w:val="Char Char Char Char Char Знак Знак1"/>
    <w:basedOn w:val="Normal"/>
    <w:uiPriority w:val="99"/>
    <w:qFormat/>
    <w:rsid w:val="00745ED8"/>
    <w:pPr>
      <w:spacing w:line="240" w:lineRule="exact"/>
    </w:pPr>
    <w:rPr>
      <w:rFonts w:ascii="Arial" w:eastAsia="Times New Roman" w:hAnsi="Arial" w:cs="Arial"/>
      <w:sz w:val="20"/>
      <w:szCs w:val="20"/>
    </w:rPr>
  </w:style>
  <w:style w:type="character" w:customStyle="1" w:styleId="CharChar123">
    <w:name w:val="Char Char123"/>
    <w:uiPriority w:val="99"/>
    <w:semiHidden/>
    <w:locked/>
    <w:rsid w:val="00745ED8"/>
    <w:rPr>
      <w:rFonts w:ascii="Times New Roman" w:hAnsi="Times New Roman"/>
      <w:noProof/>
      <w:sz w:val="24"/>
      <w:lang w:val="hy-AM"/>
    </w:rPr>
  </w:style>
  <w:style w:type="character" w:customStyle="1" w:styleId="CharChar61">
    <w:name w:val="Char Char61"/>
    <w:uiPriority w:val="99"/>
    <w:rsid w:val="00745ED8"/>
    <w:rPr>
      <w:rFonts w:ascii="Times Armenian" w:hAnsi="Times Armenian"/>
      <w:b/>
      <w:i/>
      <w:noProof/>
      <w:sz w:val="26"/>
      <w:u w:val="single"/>
      <w:lang w:val="hy-AM" w:eastAsia="en-US"/>
    </w:rPr>
  </w:style>
  <w:style w:type="character" w:customStyle="1" w:styleId="CharChar51">
    <w:name w:val="Char Char51"/>
    <w:uiPriority w:val="99"/>
    <w:rsid w:val="00745ED8"/>
    <w:rPr>
      <w:rFonts w:ascii="Times Armenian" w:hAnsi="Times Armenian"/>
      <w:noProof/>
      <w:sz w:val="24"/>
      <w:lang w:val="hy-AM" w:eastAsia="en-US"/>
    </w:rPr>
  </w:style>
  <w:style w:type="character" w:customStyle="1" w:styleId="CharChar41">
    <w:name w:val="Char Char41"/>
    <w:uiPriority w:val="99"/>
    <w:rsid w:val="00745ED8"/>
    <w:rPr>
      <w:noProof/>
      <w:lang w:val="hy-AM" w:eastAsia="en-US"/>
    </w:rPr>
  </w:style>
  <w:style w:type="paragraph" w:customStyle="1" w:styleId="CharCharCharChar1">
    <w:name w:val="Char Char Char Char1"/>
    <w:basedOn w:val="Normal"/>
    <w:uiPriority w:val="99"/>
    <w:qFormat/>
    <w:rsid w:val="00745ED8"/>
    <w:pPr>
      <w:spacing w:line="240" w:lineRule="exact"/>
    </w:pPr>
    <w:rPr>
      <w:rFonts w:ascii="Arial" w:eastAsia="Times New Roman" w:hAnsi="Arial" w:cs="Arial"/>
      <w:sz w:val="20"/>
      <w:szCs w:val="20"/>
    </w:rPr>
  </w:style>
  <w:style w:type="character" w:customStyle="1" w:styleId="CharChar233">
    <w:name w:val="Char Char233"/>
    <w:uiPriority w:val="99"/>
    <w:rsid w:val="00745ED8"/>
    <w:rPr>
      <w:rFonts w:ascii="Times Armenian" w:hAnsi="Times Armenian"/>
      <w:noProof/>
      <w:sz w:val="24"/>
      <w:u w:val="single"/>
      <w:lang w:val="hy-AM"/>
    </w:rPr>
  </w:style>
  <w:style w:type="character" w:customStyle="1" w:styleId="CharChar243">
    <w:name w:val="Char Char243"/>
    <w:uiPriority w:val="99"/>
    <w:locked/>
    <w:rsid w:val="00745ED8"/>
    <w:rPr>
      <w:rFonts w:ascii="Times Armenian" w:hAnsi="Times Armenian"/>
      <w:b/>
      <w:i/>
      <w:noProof/>
      <w:sz w:val="20"/>
      <w:lang w:val="hy-AM"/>
    </w:rPr>
  </w:style>
  <w:style w:type="paragraph" w:customStyle="1" w:styleId="CM4">
    <w:name w:val="CM4"/>
    <w:basedOn w:val="Default"/>
    <w:next w:val="Default"/>
    <w:uiPriority w:val="99"/>
    <w:qFormat/>
    <w:rsid w:val="00745ED8"/>
    <w:pPr>
      <w:widowControl w:val="0"/>
      <w:spacing w:line="248" w:lineRule="atLeast"/>
    </w:pPr>
    <w:rPr>
      <w:rFonts w:ascii="Arial Armenian" w:hAnsi="Arial Armenian"/>
      <w:color w:val="auto"/>
    </w:rPr>
  </w:style>
  <w:style w:type="character" w:customStyle="1" w:styleId="FontStyle37">
    <w:name w:val="Font Style37"/>
    <w:uiPriority w:val="99"/>
    <w:rsid w:val="00745ED8"/>
    <w:rPr>
      <w:rFonts w:ascii="Sylfaen" w:hAnsi="Sylfaen"/>
      <w:sz w:val="22"/>
    </w:rPr>
  </w:style>
  <w:style w:type="character" w:customStyle="1" w:styleId="apple-tab-span">
    <w:name w:val="apple-tab-span"/>
    <w:uiPriority w:val="99"/>
    <w:rsid w:val="00745ED8"/>
  </w:style>
  <w:style w:type="paragraph" w:customStyle="1" w:styleId="Style10">
    <w:name w:val="Style10"/>
    <w:basedOn w:val="Normal"/>
    <w:uiPriority w:val="99"/>
    <w:qFormat/>
    <w:rsid w:val="00745ED8"/>
    <w:pPr>
      <w:widowControl w:val="0"/>
      <w:autoSpaceDE w:val="0"/>
      <w:autoSpaceDN w:val="0"/>
      <w:adjustRightInd w:val="0"/>
      <w:spacing w:after="0" w:line="403" w:lineRule="exact"/>
      <w:ind w:firstLine="562"/>
      <w:jc w:val="both"/>
    </w:pPr>
    <w:rPr>
      <w:rFonts w:ascii="Tahoma" w:eastAsia="Times New Roman" w:hAnsi="Tahoma" w:cs="Tahoma"/>
      <w:sz w:val="24"/>
      <w:szCs w:val="24"/>
    </w:rPr>
  </w:style>
  <w:style w:type="character" w:customStyle="1" w:styleId="Bodytext20">
    <w:name w:val="Body text (2)_"/>
    <w:link w:val="Bodytext22"/>
    <w:uiPriority w:val="99"/>
    <w:locked/>
    <w:rsid w:val="00745ED8"/>
    <w:rPr>
      <w:rFonts w:ascii="Sylfaen" w:hAnsi="Sylfaen"/>
      <w:spacing w:val="20"/>
      <w:shd w:val="clear" w:color="auto" w:fill="FFFFFF"/>
    </w:rPr>
  </w:style>
  <w:style w:type="paragraph" w:customStyle="1" w:styleId="Bodytext22">
    <w:name w:val="Body text (2)"/>
    <w:basedOn w:val="Normal"/>
    <w:link w:val="Bodytext20"/>
    <w:uiPriority w:val="99"/>
    <w:qFormat/>
    <w:rsid w:val="00745ED8"/>
    <w:pPr>
      <w:widowControl w:val="0"/>
      <w:shd w:val="clear" w:color="auto" w:fill="FFFFFF"/>
      <w:spacing w:before="220" w:after="220" w:line="370" w:lineRule="exact"/>
      <w:ind w:hanging="360"/>
      <w:jc w:val="both"/>
    </w:pPr>
    <w:rPr>
      <w:rFonts w:ascii="Sylfaen" w:hAnsi="Sylfaen"/>
      <w:spacing w:val="20"/>
    </w:rPr>
  </w:style>
  <w:style w:type="character" w:customStyle="1" w:styleId="22">
    <w:name w:val="Основной текст (2)"/>
    <w:uiPriority w:val="99"/>
    <w:rsid w:val="00745ED8"/>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745ED8"/>
    <w:rPr>
      <w:rFonts w:ascii="Sylfaen" w:hAnsi="Sylfaen"/>
      <w:spacing w:val="40"/>
      <w:sz w:val="20"/>
      <w:u w:val="none"/>
      <w:lang w:val="ru-RU" w:eastAsia="ru-RU"/>
    </w:rPr>
  </w:style>
  <w:style w:type="character" w:customStyle="1" w:styleId="PageNumber1">
    <w:name w:val="Page Number1"/>
    <w:uiPriority w:val="99"/>
    <w:rsid w:val="00745ED8"/>
  </w:style>
  <w:style w:type="character" w:customStyle="1" w:styleId="23">
    <w:name w:val="Основной текст (2)_"/>
    <w:uiPriority w:val="99"/>
    <w:rsid w:val="00745ED8"/>
    <w:rPr>
      <w:rFonts w:ascii="Sylfaen" w:hAnsi="Sylfaen"/>
      <w:i/>
      <w:shd w:val="clear" w:color="auto" w:fill="FFFFFF"/>
    </w:rPr>
  </w:style>
  <w:style w:type="character" w:customStyle="1" w:styleId="32">
    <w:name w:val="Основной текст (3)_"/>
    <w:uiPriority w:val="99"/>
    <w:rsid w:val="00745ED8"/>
    <w:rPr>
      <w:rFonts w:ascii="Sylfaen" w:hAnsi="Sylfaen"/>
      <w:spacing w:val="20"/>
      <w:w w:val="80"/>
      <w:sz w:val="21"/>
      <w:shd w:val="clear" w:color="auto" w:fill="FFFFFF"/>
    </w:rPr>
  </w:style>
  <w:style w:type="character" w:customStyle="1" w:styleId="311pt">
    <w:name w:val="Основной текст (3) + 11 pt"/>
    <w:uiPriority w:val="99"/>
    <w:rsid w:val="00745ED8"/>
    <w:rPr>
      <w:rFonts w:ascii="Sylfaen" w:hAnsi="Sylfaen"/>
      <w:i/>
      <w:spacing w:val="0"/>
      <w:w w:val="100"/>
      <w:sz w:val="22"/>
      <w:shd w:val="clear" w:color="auto" w:fill="FFFFFF"/>
    </w:rPr>
  </w:style>
  <w:style w:type="character" w:customStyle="1" w:styleId="311pt1">
    <w:name w:val="Основной текст (3) + 11 pt1"/>
    <w:uiPriority w:val="99"/>
    <w:rsid w:val="00745ED8"/>
    <w:rPr>
      <w:rFonts w:ascii="Sylfaen" w:hAnsi="Sylfaen"/>
      <w:spacing w:val="0"/>
      <w:w w:val="100"/>
      <w:sz w:val="22"/>
      <w:shd w:val="clear" w:color="auto" w:fill="FFFFFF"/>
    </w:rPr>
  </w:style>
  <w:style w:type="character" w:customStyle="1" w:styleId="4">
    <w:name w:val="Основной текст (4)_"/>
    <w:uiPriority w:val="99"/>
    <w:rsid w:val="00745ED8"/>
    <w:rPr>
      <w:rFonts w:ascii="Sylfaen" w:hAnsi="Sylfaen"/>
      <w:spacing w:val="20"/>
      <w:w w:val="80"/>
      <w:shd w:val="clear" w:color="auto" w:fill="FFFFFF"/>
    </w:rPr>
  </w:style>
  <w:style w:type="character" w:customStyle="1" w:styleId="4pt">
    <w:name w:val="Основной текст + 4 pt"/>
    <w:uiPriority w:val="99"/>
    <w:rsid w:val="00745ED8"/>
    <w:rPr>
      <w:rFonts w:ascii="Sylfaen" w:hAnsi="Sylfaen"/>
      <w:i/>
      <w:spacing w:val="0"/>
      <w:w w:val="100"/>
      <w:sz w:val="8"/>
      <w:shd w:val="clear" w:color="auto" w:fill="FFFFFF"/>
    </w:rPr>
  </w:style>
  <w:style w:type="character" w:customStyle="1" w:styleId="15">
    <w:name w:val="Заголовок №1_"/>
    <w:uiPriority w:val="99"/>
    <w:rsid w:val="00745ED8"/>
    <w:rPr>
      <w:rFonts w:ascii="Sylfaen" w:hAnsi="Sylfaen"/>
      <w:i/>
      <w:spacing w:val="-30"/>
      <w:sz w:val="31"/>
      <w:shd w:val="clear" w:color="auto" w:fill="FFFFFF"/>
    </w:rPr>
  </w:style>
  <w:style w:type="character" w:customStyle="1" w:styleId="111">
    <w:name w:val="Заголовок №1 + 11"/>
    <w:uiPriority w:val="99"/>
    <w:rsid w:val="00745ED8"/>
    <w:rPr>
      <w:rFonts w:ascii="Sylfaen" w:hAnsi="Sylfaen"/>
      <w:i/>
      <w:spacing w:val="-20"/>
      <w:sz w:val="23"/>
      <w:shd w:val="clear" w:color="auto" w:fill="FFFFFF"/>
    </w:rPr>
  </w:style>
  <w:style w:type="character" w:customStyle="1" w:styleId="Sylfaen2">
    <w:name w:val="Основной текст + Sylfaen2"/>
    <w:uiPriority w:val="99"/>
    <w:rsid w:val="00745ED8"/>
    <w:rPr>
      <w:rFonts w:ascii="Sylfaen" w:hAnsi="Sylfaen"/>
      <w:spacing w:val="20"/>
      <w:w w:val="80"/>
      <w:sz w:val="22"/>
      <w:u w:val="none"/>
      <w:shd w:val="clear" w:color="auto" w:fill="FFFFFF"/>
    </w:rPr>
  </w:style>
  <w:style w:type="character" w:customStyle="1" w:styleId="Sylfaen1">
    <w:name w:val="Основной текст + Sylfaen1"/>
    <w:uiPriority w:val="99"/>
    <w:rsid w:val="00745ED8"/>
    <w:rPr>
      <w:rFonts w:ascii="Sylfaen" w:hAnsi="Sylfaen"/>
      <w:spacing w:val="20"/>
      <w:w w:val="80"/>
      <w:sz w:val="20"/>
      <w:u w:val="none"/>
      <w:shd w:val="clear" w:color="auto" w:fill="FFFFFF"/>
    </w:rPr>
  </w:style>
  <w:style w:type="character" w:customStyle="1" w:styleId="a6">
    <w:name w:val="Основной текст + Полужирный"/>
    <w:uiPriority w:val="99"/>
    <w:rsid w:val="00745ED8"/>
    <w:rPr>
      <w:rFonts w:ascii="Sylfaen" w:hAnsi="Sylfaen"/>
      <w:b/>
      <w:spacing w:val="20"/>
      <w:w w:val="80"/>
      <w:sz w:val="21"/>
      <w:u w:val="none"/>
      <w:shd w:val="clear" w:color="auto" w:fill="FFFFFF"/>
    </w:rPr>
  </w:style>
  <w:style w:type="character" w:customStyle="1" w:styleId="shorttext">
    <w:name w:val="short_text"/>
    <w:uiPriority w:val="99"/>
    <w:rsid w:val="00745ED8"/>
  </w:style>
  <w:style w:type="character" w:customStyle="1" w:styleId="textexposedshow">
    <w:name w:val="text_exposed_show"/>
    <w:uiPriority w:val="99"/>
    <w:rsid w:val="00745ED8"/>
  </w:style>
  <w:style w:type="character" w:customStyle="1" w:styleId="ListLabel1">
    <w:name w:val="ListLabel 1"/>
    <w:uiPriority w:val="99"/>
    <w:rsid w:val="00745ED8"/>
    <w:rPr>
      <w:rFonts w:eastAsia="Times New Roman"/>
      <w:color w:val="000000"/>
    </w:rPr>
  </w:style>
  <w:style w:type="character" w:customStyle="1" w:styleId="ListLabel2">
    <w:name w:val="ListLabel 2"/>
    <w:uiPriority w:val="99"/>
    <w:rsid w:val="00745ED8"/>
  </w:style>
  <w:style w:type="character" w:customStyle="1" w:styleId="ListLabel3">
    <w:name w:val="ListLabel 3"/>
    <w:uiPriority w:val="99"/>
    <w:rsid w:val="00745ED8"/>
  </w:style>
  <w:style w:type="character" w:customStyle="1" w:styleId="ListLabel4">
    <w:name w:val="ListLabel 4"/>
    <w:uiPriority w:val="99"/>
    <w:rsid w:val="00745ED8"/>
  </w:style>
  <w:style w:type="character" w:customStyle="1" w:styleId="ListLabel5">
    <w:name w:val="ListLabel 5"/>
    <w:uiPriority w:val="99"/>
    <w:rsid w:val="00745ED8"/>
    <w:rPr>
      <w:color w:val="auto"/>
    </w:rPr>
  </w:style>
  <w:style w:type="character" w:customStyle="1" w:styleId="ListLabel6">
    <w:name w:val="ListLabel 6"/>
    <w:uiPriority w:val="99"/>
    <w:rsid w:val="00745ED8"/>
    <w:rPr>
      <w:b/>
      <w:i/>
    </w:rPr>
  </w:style>
  <w:style w:type="character" w:customStyle="1" w:styleId="ListLabel7">
    <w:name w:val="ListLabel 7"/>
    <w:uiPriority w:val="99"/>
    <w:rsid w:val="00745ED8"/>
    <w:rPr>
      <w:sz w:val="24"/>
    </w:rPr>
  </w:style>
  <w:style w:type="character" w:customStyle="1" w:styleId="ListLabel8">
    <w:name w:val="ListLabel 8"/>
    <w:uiPriority w:val="99"/>
    <w:rsid w:val="00745ED8"/>
    <w:rPr>
      <w:rFonts w:eastAsia="Times New Roman"/>
    </w:rPr>
  </w:style>
  <w:style w:type="paragraph" w:customStyle="1" w:styleId="Heading">
    <w:name w:val="Heading"/>
    <w:basedOn w:val="Normal"/>
    <w:next w:val="BodyText"/>
    <w:uiPriority w:val="99"/>
    <w:qFormat/>
    <w:rsid w:val="00745ED8"/>
    <w:pPr>
      <w:keepNext/>
      <w:suppressAutoHyphens/>
      <w:spacing w:before="240" w:after="120" w:line="276" w:lineRule="auto"/>
    </w:pPr>
    <w:rPr>
      <w:rFonts w:ascii="Liberation Sans" w:eastAsia="Times New Roman" w:hAnsi="Liberation Sans" w:cs="Liberation Sans"/>
      <w:kern w:val="1"/>
      <w:sz w:val="28"/>
      <w:szCs w:val="28"/>
    </w:rPr>
  </w:style>
  <w:style w:type="paragraph" w:styleId="List">
    <w:name w:val="List"/>
    <w:basedOn w:val="BodyText"/>
    <w:uiPriority w:val="99"/>
    <w:rsid w:val="00745ED8"/>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745ED8"/>
    <w:pPr>
      <w:suppressLineNumbers/>
      <w:suppressAutoHyphens/>
      <w:spacing w:after="200" w:line="276" w:lineRule="auto"/>
    </w:pPr>
    <w:rPr>
      <w:rFonts w:ascii="Calibri" w:eastAsia="Times New Roman" w:hAnsi="Calibri" w:cs="Calibri"/>
      <w:kern w:val="1"/>
    </w:rPr>
  </w:style>
  <w:style w:type="paragraph" w:customStyle="1" w:styleId="Char4">
    <w:name w:val="Char4"/>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p2">
    <w:name w:val="p2"/>
    <w:basedOn w:val="Normal"/>
    <w:uiPriority w:val="99"/>
    <w:qFormat/>
    <w:rsid w:val="00745ED8"/>
    <w:pPr>
      <w:suppressAutoHyphens/>
      <w:spacing w:before="280" w:after="280" w:line="240" w:lineRule="auto"/>
    </w:pPr>
    <w:rPr>
      <w:rFonts w:ascii="Times New Roman" w:eastAsia="Times New Roman" w:hAnsi="Times New Roman" w:cs="Times New Roman"/>
      <w:kern w:val="1"/>
      <w:sz w:val="24"/>
      <w:szCs w:val="24"/>
    </w:rPr>
  </w:style>
  <w:style w:type="paragraph" w:customStyle="1" w:styleId="CharChar1">
    <w:name w:val="Char Char1"/>
    <w:basedOn w:val="Normal"/>
    <w:uiPriority w:val="99"/>
    <w:rsid w:val="00745ED8"/>
    <w:pPr>
      <w:suppressAutoHyphens/>
      <w:spacing w:line="240" w:lineRule="exact"/>
    </w:pPr>
    <w:rPr>
      <w:rFonts w:ascii="Arial" w:eastAsia="Times New Roman" w:hAnsi="Arial" w:cs="Arial"/>
      <w:kern w:val="1"/>
      <w:sz w:val="20"/>
      <w:szCs w:val="20"/>
    </w:rPr>
  </w:style>
  <w:style w:type="paragraph" w:customStyle="1" w:styleId="CharCharCharCharChar2">
    <w:name w:val="Char Char Char Знак Знак Char Char Знак Знак"/>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Char5">
    <w:name w:val="Char5"/>
    <w:basedOn w:val="Normal"/>
    <w:uiPriority w:val="99"/>
    <w:qFormat/>
    <w:rsid w:val="00745ED8"/>
    <w:pPr>
      <w:suppressAutoHyphens/>
      <w:spacing w:line="240" w:lineRule="exact"/>
    </w:pPr>
    <w:rPr>
      <w:rFonts w:ascii="Arial" w:eastAsia="Times New Roman" w:hAnsi="Arial" w:cs="Arial"/>
      <w:kern w:val="1"/>
      <w:sz w:val="20"/>
      <w:szCs w:val="20"/>
    </w:rPr>
  </w:style>
  <w:style w:type="character" w:customStyle="1" w:styleId="BodyText3Char1">
    <w:name w:val="Body Text 3 Char1"/>
    <w:uiPriority w:val="99"/>
    <w:locked/>
    <w:rsid w:val="00745ED8"/>
    <w:rPr>
      <w:rFonts w:ascii="Calibri" w:hAnsi="Calibri"/>
      <w:kern w:val="1"/>
      <w:sz w:val="16"/>
    </w:rPr>
  </w:style>
  <w:style w:type="paragraph" w:customStyle="1" w:styleId="a7">
    <w:name w:val="Стиль Знак"/>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16">
    <w:name w:val="Без интервала1"/>
    <w:uiPriority w:val="99"/>
    <w:qFormat/>
    <w:rsid w:val="00745ED8"/>
    <w:pPr>
      <w:suppressAutoHyphens/>
      <w:spacing w:after="0" w:line="240" w:lineRule="auto"/>
    </w:pPr>
    <w:rPr>
      <w:rFonts w:ascii="GHEA Grapalat" w:eastAsia="Times New Roman" w:hAnsi="GHEA Grapalat" w:cs="GHEA Grapalat"/>
      <w:kern w:val="1"/>
    </w:rPr>
  </w:style>
  <w:style w:type="paragraph" w:customStyle="1" w:styleId="112">
    <w:name w:val="Без интервала11"/>
    <w:uiPriority w:val="99"/>
    <w:qFormat/>
    <w:rsid w:val="00745ED8"/>
    <w:pPr>
      <w:suppressAutoHyphens/>
      <w:spacing w:after="0" w:line="240" w:lineRule="auto"/>
    </w:pPr>
    <w:rPr>
      <w:rFonts w:ascii="GHEA Grapalat" w:eastAsia="Times New Roman" w:hAnsi="GHEA Grapalat" w:cs="GHEA Grapalat"/>
      <w:kern w:val="1"/>
    </w:rPr>
  </w:style>
  <w:style w:type="paragraph" w:customStyle="1" w:styleId="Iacaaiea">
    <w:name w:val="Iacaaiea"/>
    <w:basedOn w:val="Normal"/>
    <w:uiPriority w:val="99"/>
    <w:qFormat/>
    <w:rsid w:val="00745ED8"/>
    <w:pPr>
      <w:widowControl w:val="0"/>
      <w:suppressAutoHyphens/>
      <w:spacing w:after="0" w:line="240" w:lineRule="auto"/>
      <w:jc w:val="center"/>
    </w:pPr>
    <w:rPr>
      <w:rFonts w:ascii="Times LatArm" w:eastAsia="Times New Roman" w:hAnsi="Times LatArm" w:cs="Times LatArm"/>
      <w:kern w:val="1"/>
      <w:sz w:val="24"/>
      <w:szCs w:val="24"/>
    </w:rPr>
  </w:style>
  <w:style w:type="paragraph" w:customStyle="1" w:styleId="113">
    <w:name w:val="Основной текст11"/>
    <w:basedOn w:val="Normal"/>
    <w:uiPriority w:val="99"/>
    <w:qFormat/>
    <w:rsid w:val="00745ED8"/>
    <w:pPr>
      <w:suppressAutoHyphens/>
      <w:spacing w:after="200" w:line="276" w:lineRule="auto"/>
    </w:pPr>
    <w:rPr>
      <w:rFonts w:ascii="Sylfaen" w:eastAsia="Times New Roma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745ED8"/>
    <w:pPr>
      <w:suppressAutoHyphens/>
      <w:spacing w:after="200" w:line="276" w:lineRule="auto"/>
    </w:pPr>
    <w:rPr>
      <w:rFonts w:ascii="Sylfaen" w:eastAsia="Times New Roma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745ED8"/>
    <w:pPr>
      <w:suppressAutoHyphens/>
      <w:spacing w:after="200" w:line="276" w:lineRule="auto"/>
    </w:pPr>
    <w:rPr>
      <w:rFonts w:ascii="Sylfaen" w:eastAsia="Times New Roma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745ED8"/>
    <w:rPr>
      <w:rFonts w:ascii="Calibri" w:hAnsi="Calibri"/>
      <w:kern w:val="1"/>
      <w:sz w:val="16"/>
    </w:rPr>
  </w:style>
  <w:style w:type="paragraph" w:customStyle="1" w:styleId="17">
    <w:name w:val="Заголовок №1"/>
    <w:basedOn w:val="Normal"/>
    <w:uiPriority w:val="99"/>
    <w:qFormat/>
    <w:rsid w:val="00745ED8"/>
    <w:pPr>
      <w:suppressAutoHyphens/>
      <w:spacing w:after="200" w:line="276" w:lineRule="auto"/>
    </w:pPr>
    <w:rPr>
      <w:rFonts w:ascii="Sylfaen" w:eastAsia="Times New Roma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745ED8"/>
    <w:pPr>
      <w:suppressAutoHyphens/>
      <w:spacing w:line="240" w:lineRule="exact"/>
    </w:pPr>
    <w:rPr>
      <w:rFonts w:ascii="Arial" w:eastAsia="Times New Roman" w:hAnsi="Arial" w:cs="Arial"/>
      <w:kern w:val="1"/>
      <w:sz w:val="20"/>
      <w:szCs w:val="20"/>
    </w:rPr>
  </w:style>
  <w:style w:type="paragraph" w:customStyle="1" w:styleId="CharChar20">
    <w:name w:val="Char Char2"/>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Para">
    <w:name w:val="Para"/>
    <w:basedOn w:val="Normal"/>
    <w:autoRedefine/>
    <w:uiPriority w:val="99"/>
    <w:qFormat/>
    <w:rsid w:val="00745ED8"/>
    <w:pPr>
      <w:suppressAutoHyphens/>
      <w:spacing w:after="0" w:line="240" w:lineRule="auto"/>
      <w:ind w:left="180" w:right="244"/>
      <w:jc w:val="both"/>
    </w:pPr>
    <w:rPr>
      <w:rFonts w:ascii="GHEA Grapalat" w:eastAsia="Times New Roman" w:hAnsi="GHEA Grapalat" w:cs="GHEA Grapalat"/>
      <w:b/>
      <w:bCs/>
      <w:kern w:val="1"/>
      <w:sz w:val="24"/>
      <w:szCs w:val="24"/>
      <w:lang w:val="hy-AM"/>
    </w:rPr>
  </w:style>
  <w:style w:type="paragraph" w:customStyle="1" w:styleId="CharCharCharCharChar11">
    <w:name w:val="Char Char Char Знак Знак Char Char Знак Знак1"/>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CharChar3">
    <w:name w:val="Char Char3"/>
    <w:basedOn w:val="Normal"/>
    <w:uiPriority w:val="99"/>
    <w:qFormat/>
    <w:rsid w:val="00745ED8"/>
    <w:pPr>
      <w:suppressAutoHyphens/>
      <w:spacing w:line="240" w:lineRule="exact"/>
    </w:pPr>
    <w:rPr>
      <w:rFonts w:ascii="Arial" w:eastAsia="Times New Roman" w:hAnsi="Arial" w:cs="Arial"/>
      <w:kern w:val="1"/>
      <w:sz w:val="20"/>
      <w:szCs w:val="20"/>
    </w:rPr>
  </w:style>
  <w:style w:type="paragraph" w:customStyle="1" w:styleId="FrameContents">
    <w:name w:val="Frame Contents"/>
    <w:basedOn w:val="Normal"/>
    <w:uiPriority w:val="99"/>
    <w:qFormat/>
    <w:rsid w:val="00745ED8"/>
    <w:pPr>
      <w:suppressAutoHyphens/>
      <w:spacing w:after="200" w:line="276" w:lineRule="auto"/>
    </w:pPr>
    <w:rPr>
      <w:rFonts w:ascii="Calibri" w:eastAsia="Times New Roman" w:hAnsi="Calibri" w:cs="Calibri"/>
      <w:kern w:val="1"/>
    </w:rPr>
  </w:style>
  <w:style w:type="paragraph" w:customStyle="1" w:styleId="CharCharCharCharChar20">
    <w:name w:val="Char Char Char Знак Знак Char Char Знак Знак2"/>
    <w:basedOn w:val="Normal"/>
    <w:uiPriority w:val="99"/>
    <w:qFormat/>
    <w:rsid w:val="00745ED8"/>
    <w:pPr>
      <w:spacing w:line="240" w:lineRule="exact"/>
    </w:pPr>
    <w:rPr>
      <w:rFonts w:ascii="Arial" w:eastAsia="Times New Roman" w:hAnsi="Arial" w:cs="Arial"/>
      <w:sz w:val="20"/>
      <w:szCs w:val="20"/>
    </w:rPr>
  </w:style>
  <w:style w:type="paragraph" w:customStyle="1" w:styleId="CharCharChar11">
    <w:name w:val="Char Char Char1"/>
    <w:basedOn w:val="Normal"/>
    <w:uiPriority w:val="99"/>
    <w:qFormat/>
    <w:rsid w:val="00745ED8"/>
    <w:pPr>
      <w:spacing w:line="240" w:lineRule="exact"/>
    </w:pPr>
    <w:rPr>
      <w:rFonts w:ascii="Arial" w:eastAsia="Times New Roman" w:hAnsi="Arial" w:cs="Arial"/>
      <w:sz w:val="20"/>
      <w:szCs w:val="20"/>
    </w:rPr>
  </w:style>
  <w:style w:type="paragraph" w:customStyle="1" w:styleId="BodyTextTimesArmenian">
    <w:name w:val="Body Text + Times Armenian"/>
    <w:aliases w:val="Justified,Left:  0.5&quot;,First line:  0.42&quot;,Line ..."/>
    <w:basedOn w:val="BodyText"/>
    <w:uiPriority w:val="99"/>
    <w:qFormat/>
    <w:rsid w:val="00745ED8"/>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
    <w:name w:val="Char Char Char Char Char Char Char"/>
    <w:basedOn w:val="Normal"/>
    <w:uiPriority w:val="99"/>
    <w:qFormat/>
    <w:rsid w:val="00745ED8"/>
    <w:pPr>
      <w:spacing w:line="240" w:lineRule="exact"/>
    </w:pPr>
    <w:rPr>
      <w:rFonts w:ascii="Arial" w:eastAsia="Times New Roman"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745ED8"/>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1">
    <w:name w:val="Char Char Char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1Char">
    <w:name w:val="Char Char Char Char Char Char1 Char"/>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text0">
    <w:name w:val="text"/>
    <w:basedOn w:val="Normal"/>
    <w:link w:val="textChar"/>
    <w:uiPriority w:val="99"/>
    <w:qFormat/>
    <w:rsid w:val="00745ED8"/>
    <w:pPr>
      <w:spacing w:after="0" w:line="240" w:lineRule="auto"/>
      <w:ind w:firstLine="454"/>
      <w:jc w:val="both"/>
    </w:pPr>
    <w:rPr>
      <w:rFonts w:ascii="GHEA Mariam" w:eastAsia="Times New Roman" w:hAnsi="GHEA Mariam" w:cs="Times New Roman"/>
      <w:sz w:val="20"/>
      <w:szCs w:val="20"/>
      <w:lang w:val="en-GB" w:eastAsia="ru-RU"/>
    </w:rPr>
  </w:style>
  <w:style w:type="character" w:customStyle="1" w:styleId="textChar">
    <w:name w:val="text Char"/>
    <w:link w:val="text0"/>
    <w:uiPriority w:val="99"/>
    <w:locked/>
    <w:rsid w:val="00745ED8"/>
    <w:rPr>
      <w:rFonts w:ascii="GHEA Mariam" w:eastAsia="Times New Roman" w:hAnsi="GHEA Mariam" w:cs="Times New Roman"/>
      <w:sz w:val="20"/>
      <w:szCs w:val="20"/>
      <w:lang w:val="en-GB" w:eastAsia="ru-RU"/>
    </w:rPr>
  </w:style>
  <w:style w:type="paragraph" w:customStyle="1" w:styleId="BULET">
    <w:name w:val="BULET"/>
    <w:basedOn w:val="text0"/>
    <w:uiPriority w:val="99"/>
    <w:qFormat/>
    <w:rsid w:val="00745ED8"/>
    <w:pPr>
      <w:numPr>
        <w:numId w:val="6"/>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
    <w:name w:val="Char Char Char Char Char Char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CharCharCharChar0">
    <w:name w:val="Знак Знак Char Char Знак Знак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BSAPtext">
    <w:name w:val="BSAP text"/>
    <w:basedOn w:val="Normal"/>
    <w:uiPriority w:val="99"/>
    <w:qFormat/>
    <w:rsid w:val="00745ED8"/>
    <w:pPr>
      <w:spacing w:after="0" w:line="312" w:lineRule="auto"/>
      <w:jc w:val="both"/>
    </w:pPr>
    <w:rPr>
      <w:rFonts w:ascii="Bookman Old Style" w:eastAsia="Times New Roman" w:hAnsi="Bookman Old Style" w:cs="Bookman Old Style"/>
    </w:rPr>
  </w:style>
  <w:style w:type="paragraph" w:customStyle="1" w:styleId="CharChar">
    <w:name w:val="Знак Знак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
    <w:name w:val="Char Char Char Char Char Char"/>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qFormat/>
    <w:rsid w:val="00745ED8"/>
    <w:pPr>
      <w:spacing w:line="240" w:lineRule="exact"/>
    </w:pPr>
    <w:rPr>
      <w:rFonts w:ascii="Arial" w:eastAsia="Times New Roman" w:hAnsi="Arial" w:cs="Arial"/>
      <w:sz w:val="20"/>
      <w:szCs w:val="20"/>
    </w:rPr>
  </w:style>
  <w:style w:type="character" w:customStyle="1" w:styleId="usercontent">
    <w:name w:val="usercontent"/>
    <w:uiPriority w:val="99"/>
    <w:rsid w:val="00745ED8"/>
  </w:style>
  <w:style w:type="paragraph" w:customStyle="1" w:styleId="CharCharCharCharCharCharChar0">
    <w:name w:val="Char Char Char Char Char Знак Знак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1">
    <w:name w:val="Char Char Char Char Char Char1"/>
    <w:basedOn w:val="Normal"/>
    <w:uiPriority w:val="99"/>
    <w:qFormat/>
    <w:rsid w:val="00745ED8"/>
    <w:pPr>
      <w:spacing w:line="240" w:lineRule="exact"/>
    </w:pPr>
    <w:rPr>
      <w:rFonts w:ascii="Arial" w:eastAsia="Times New Roman" w:hAnsi="Arial" w:cs="Arial"/>
      <w:sz w:val="20"/>
      <w:szCs w:val="20"/>
    </w:rPr>
  </w:style>
  <w:style w:type="paragraph" w:customStyle="1" w:styleId="NoSpacing2">
    <w:name w:val="No Spacing2"/>
    <w:uiPriority w:val="99"/>
    <w:qFormat/>
    <w:rsid w:val="00745ED8"/>
    <w:pPr>
      <w:spacing w:after="0" w:line="240" w:lineRule="auto"/>
    </w:pPr>
    <w:rPr>
      <w:rFonts w:ascii="Arial Armenian" w:eastAsia="Times New Roman" w:hAnsi="Arial Armenian" w:cs="Arial Armenian"/>
      <w:sz w:val="24"/>
      <w:szCs w:val="24"/>
      <w:lang w:val="ru-RU"/>
    </w:rPr>
  </w:style>
  <w:style w:type="paragraph" w:customStyle="1" w:styleId="Standard">
    <w:name w:val="Standard"/>
    <w:uiPriority w:val="99"/>
    <w:qFormat/>
    <w:rsid w:val="00745ED8"/>
    <w:pPr>
      <w:widowControl w:val="0"/>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user-name">
    <w:name w:val="user-name"/>
    <w:uiPriority w:val="99"/>
    <w:rsid w:val="00745ED8"/>
  </w:style>
  <w:style w:type="character" w:customStyle="1" w:styleId="SubtleEmphasis1">
    <w:name w:val="Subtle Emphasis1"/>
    <w:uiPriority w:val="99"/>
    <w:qFormat/>
    <w:rsid w:val="00745ED8"/>
    <w:rPr>
      <w:i/>
      <w:color w:val="808080"/>
    </w:rPr>
  </w:style>
  <w:style w:type="paragraph" w:customStyle="1" w:styleId="IntenseQuote1">
    <w:name w:val="Intense Quote1"/>
    <w:basedOn w:val="Normal"/>
    <w:next w:val="Normal"/>
    <w:uiPriority w:val="99"/>
    <w:qFormat/>
    <w:rsid w:val="00745ED8"/>
    <w:pPr>
      <w:pBdr>
        <w:bottom w:val="single" w:sz="4" w:space="4" w:color="4F81BD"/>
      </w:pBdr>
      <w:spacing w:before="200" w:after="280" w:line="240" w:lineRule="auto"/>
      <w:ind w:left="936" w:right="936"/>
    </w:pPr>
    <w:rPr>
      <w:rFonts w:ascii="Arial Armenian" w:eastAsia="Times New Roman" w:hAnsi="Arial Armenian" w:cs="Arial Armenian"/>
      <w:b/>
      <w:bCs/>
      <w:i/>
      <w:iCs/>
      <w:noProof/>
      <w:color w:val="4F81BD"/>
      <w:sz w:val="24"/>
      <w:szCs w:val="24"/>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745ED8"/>
    <w:pPr>
      <w:spacing w:line="240" w:lineRule="exact"/>
    </w:pPr>
    <w:rPr>
      <w:rFonts w:ascii="Arial" w:eastAsia="Times New Roman" w:hAnsi="Arial" w:cs="Arial"/>
      <w:sz w:val="20"/>
      <w:szCs w:val="20"/>
    </w:rPr>
  </w:style>
  <w:style w:type="paragraph" w:customStyle="1" w:styleId="25">
    <w:name w:val="Без интервала2"/>
    <w:uiPriority w:val="99"/>
    <w:qFormat/>
    <w:rsid w:val="00745ED8"/>
    <w:pPr>
      <w:suppressAutoHyphens/>
      <w:spacing w:after="0" w:line="240" w:lineRule="auto"/>
    </w:pPr>
    <w:rPr>
      <w:rFonts w:ascii="GHEA Grapalat" w:eastAsia="Times New Roman" w:hAnsi="GHEA Grapalat" w:cs="GHEA Grapalat"/>
      <w:kern w:val="1"/>
    </w:rPr>
  </w:style>
  <w:style w:type="character" w:customStyle="1" w:styleId="5yl5">
    <w:name w:val="_5yl5"/>
    <w:uiPriority w:val="99"/>
    <w:rsid w:val="00745ED8"/>
  </w:style>
  <w:style w:type="character" w:customStyle="1" w:styleId="18">
    <w:name w:val="Номер страницы1"/>
    <w:uiPriority w:val="99"/>
    <w:rsid w:val="00745ED8"/>
  </w:style>
  <w:style w:type="character" w:customStyle="1" w:styleId="26">
    <w:name w:val="Основной текст2"/>
    <w:uiPriority w:val="99"/>
    <w:rsid w:val="00745ED8"/>
    <w:rPr>
      <w:rFonts w:ascii="Sylfaen" w:hAnsi="Sylfaen"/>
      <w:spacing w:val="20"/>
      <w:w w:val="80"/>
      <w:sz w:val="19"/>
      <w:shd w:val="clear" w:color="auto" w:fill="FFFFFF"/>
    </w:rPr>
  </w:style>
  <w:style w:type="paragraph" w:customStyle="1" w:styleId="Revision1">
    <w:name w:val="Revision1"/>
    <w:hidden/>
    <w:uiPriority w:val="99"/>
    <w:semiHidden/>
    <w:qFormat/>
    <w:rsid w:val="00745ED8"/>
    <w:pPr>
      <w:spacing w:after="0" w:line="240" w:lineRule="auto"/>
    </w:pPr>
    <w:rPr>
      <w:rFonts w:ascii="Times New Roman" w:eastAsia="Times New Roman" w:hAnsi="Times New Roman" w:cs="Times New Roman"/>
      <w:sz w:val="24"/>
      <w:szCs w:val="24"/>
      <w:lang w:val="ru-RU" w:eastAsia="ru-RU"/>
    </w:rPr>
  </w:style>
  <w:style w:type="table" w:styleId="TableWeb1">
    <w:name w:val="Table Web 1"/>
    <w:basedOn w:val="TableNormal"/>
    <w:uiPriority w:val="99"/>
    <w:rsid w:val="00745ED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745ED8"/>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uiPriority w:val="99"/>
    <w:rsid w:val="00745ED8"/>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 webb Char, Char Char Char"/>
    <w:link w:val="NormalWeb"/>
    <w:uiPriority w:val="99"/>
    <w:locked/>
    <w:rsid w:val="00745ED8"/>
    <w:rPr>
      <w:rFonts w:ascii="Times New Roman" w:eastAsia="Times New Roman" w:hAnsi="Times New Roman" w:cs="Times New Roman"/>
      <w:noProof/>
      <w:sz w:val="24"/>
      <w:szCs w:val="20"/>
      <w:lang w:val="hy-AM"/>
    </w:rPr>
  </w:style>
  <w:style w:type="paragraph" w:customStyle="1" w:styleId="ModelNrmlSingle">
    <w:name w:val="ModelNrmlSingle"/>
    <w:basedOn w:val="Normal"/>
    <w:uiPriority w:val="99"/>
    <w:qFormat/>
    <w:rsid w:val="00745ED8"/>
    <w:pPr>
      <w:spacing w:after="240" w:line="240" w:lineRule="auto"/>
      <w:ind w:firstLine="720"/>
      <w:jc w:val="both"/>
    </w:pPr>
    <w:rPr>
      <w:rFonts w:ascii="Times New Roman" w:eastAsia="Times New Roman" w:hAnsi="Times New Roman" w:cs="Times New Roman"/>
      <w:szCs w:val="20"/>
    </w:rPr>
  </w:style>
  <w:style w:type="paragraph" w:customStyle="1" w:styleId="rmcbsepg">
    <w:name w:val="rmcbsepg"/>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2">
    <w:name w:val="Char Char Char Char Char Char Char Char Char Char2"/>
    <w:basedOn w:val="Normal"/>
    <w:uiPriority w:val="99"/>
    <w:qFormat/>
    <w:rsid w:val="00745ED8"/>
    <w:pPr>
      <w:spacing w:line="240" w:lineRule="exact"/>
    </w:pPr>
    <w:rPr>
      <w:rFonts w:ascii="Arial" w:eastAsia="Times New Roman" w:hAnsi="Arial" w:cs="Arial"/>
      <w:sz w:val="20"/>
      <w:szCs w:val="20"/>
    </w:rPr>
  </w:style>
  <w:style w:type="paragraph" w:customStyle="1" w:styleId="41">
    <w:name w:val="Знак Знак4"/>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Znak2">
    <w:name w:val="Znak2"/>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21">
    <w:name w:val="Char Char Char Char Char2"/>
    <w:basedOn w:val="Normal"/>
    <w:uiPriority w:val="99"/>
    <w:qFormat/>
    <w:rsid w:val="00745ED8"/>
    <w:pPr>
      <w:spacing w:line="240" w:lineRule="exact"/>
    </w:pPr>
    <w:rPr>
      <w:rFonts w:ascii="Arial" w:eastAsia="Times New Roman" w:hAnsi="Arial" w:cs="Arial"/>
      <w:sz w:val="20"/>
      <w:szCs w:val="20"/>
    </w:rPr>
  </w:style>
  <w:style w:type="paragraph" w:customStyle="1" w:styleId="ZchnZchn12">
    <w:name w:val="Zchn Zchn12"/>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Char12">
    <w:name w:val="Char12"/>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2">
    <w:name w:val="Char3 Char Char Char2"/>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2">
    <w:name w:val="Char Char1 Char Char Char1 Char2"/>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paragraph" w:customStyle="1" w:styleId="CharCharChar20">
    <w:name w:val="Char Char Char Знак2"/>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2">
    <w:name w:val="Char Char Char1 Char Char Char Char Char Char Char Char Char1 Char2"/>
    <w:basedOn w:val="Normal"/>
    <w:uiPriority w:val="99"/>
    <w:qFormat/>
    <w:rsid w:val="00745ED8"/>
    <w:pPr>
      <w:spacing w:line="240" w:lineRule="exact"/>
    </w:pPr>
    <w:rPr>
      <w:rFonts w:ascii="Arial" w:eastAsia="Times New Roman" w:hAnsi="Arial" w:cs="Arial"/>
      <w:sz w:val="20"/>
      <w:szCs w:val="20"/>
    </w:rPr>
  </w:style>
  <w:style w:type="paragraph" w:customStyle="1" w:styleId="120">
    <w:name w:val="Знак Знак12"/>
    <w:basedOn w:val="Normal"/>
    <w:uiPriority w:val="99"/>
    <w:qFormat/>
    <w:rsid w:val="00745ED8"/>
    <w:pPr>
      <w:spacing w:line="240" w:lineRule="exact"/>
    </w:pPr>
    <w:rPr>
      <w:rFonts w:ascii="Arial" w:eastAsia="Times New Roman" w:hAnsi="Arial" w:cs="Arial"/>
      <w:sz w:val="20"/>
      <w:szCs w:val="20"/>
    </w:rPr>
  </w:style>
  <w:style w:type="paragraph" w:customStyle="1" w:styleId="BodyText12">
    <w:name w:val="Body Text12"/>
    <w:basedOn w:val="Default"/>
    <w:next w:val="Default"/>
    <w:uiPriority w:val="99"/>
    <w:qFormat/>
    <w:rsid w:val="00745ED8"/>
    <w:rPr>
      <w:rFonts w:ascii="Sylfaen" w:hAnsi="Sylfaen"/>
      <w:color w:val="auto"/>
    </w:rPr>
  </w:style>
  <w:style w:type="paragraph" w:customStyle="1" w:styleId="220">
    <w:name w:val="Знак Знак22"/>
    <w:basedOn w:val="Normal"/>
    <w:uiPriority w:val="99"/>
    <w:qFormat/>
    <w:rsid w:val="00745ED8"/>
    <w:pPr>
      <w:spacing w:line="240" w:lineRule="exact"/>
    </w:pPr>
    <w:rPr>
      <w:rFonts w:ascii="Arial" w:eastAsia="Times New Roman" w:hAnsi="Arial" w:cs="Arial"/>
      <w:sz w:val="20"/>
      <w:szCs w:val="20"/>
    </w:rPr>
  </w:style>
  <w:style w:type="paragraph" w:customStyle="1" w:styleId="CharCharChar21">
    <w:name w:val="Char Char Char Знак Знак2"/>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22">
    <w:name w:val="Char Char Char Char Char Знак Знак2"/>
    <w:basedOn w:val="Normal"/>
    <w:uiPriority w:val="99"/>
    <w:qFormat/>
    <w:rsid w:val="00745ED8"/>
    <w:pPr>
      <w:spacing w:line="240" w:lineRule="exact"/>
    </w:pPr>
    <w:rPr>
      <w:rFonts w:ascii="Arial" w:eastAsia="Times New Roman" w:hAnsi="Arial" w:cs="Arial"/>
      <w:sz w:val="20"/>
      <w:szCs w:val="20"/>
    </w:rPr>
  </w:style>
  <w:style w:type="character" w:customStyle="1" w:styleId="CharChar62">
    <w:name w:val="Char Char62"/>
    <w:uiPriority w:val="99"/>
    <w:rsid w:val="00745ED8"/>
    <w:rPr>
      <w:rFonts w:ascii="Times Armenian" w:hAnsi="Times Armenian"/>
      <w:b/>
      <w:i/>
      <w:noProof/>
      <w:sz w:val="26"/>
      <w:u w:val="single"/>
      <w:lang w:val="hy-AM" w:eastAsia="en-US"/>
    </w:rPr>
  </w:style>
  <w:style w:type="character" w:customStyle="1" w:styleId="CharChar52">
    <w:name w:val="Char Char52"/>
    <w:uiPriority w:val="99"/>
    <w:rsid w:val="00745ED8"/>
    <w:rPr>
      <w:rFonts w:ascii="Times Armenian" w:hAnsi="Times Armenian"/>
      <w:noProof/>
      <w:sz w:val="24"/>
      <w:lang w:val="hy-AM" w:eastAsia="en-US"/>
    </w:rPr>
  </w:style>
  <w:style w:type="character" w:customStyle="1" w:styleId="CharChar42">
    <w:name w:val="Char Char42"/>
    <w:uiPriority w:val="99"/>
    <w:rsid w:val="00745ED8"/>
    <w:rPr>
      <w:noProof/>
      <w:lang w:val="hy-AM" w:eastAsia="en-US"/>
    </w:rPr>
  </w:style>
  <w:style w:type="paragraph" w:customStyle="1" w:styleId="CharCharCharChar2">
    <w:name w:val="Char Char Char Char2"/>
    <w:basedOn w:val="Normal"/>
    <w:uiPriority w:val="99"/>
    <w:qFormat/>
    <w:rsid w:val="00745ED8"/>
    <w:pPr>
      <w:spacing w:line="240" w:lineRule="exact"/>
    </w:pPr>
    <w:rPr>
      <w:rFonts w:ascii="Arial" w:eastAsia="Times New Roman" w:hAnsi="Arial" w:cs="Arial"/>
      <w:sz w:val="20"/>
      <w:szCs w:val="20"/>
    </w:rPr>
  </w:style>
  <w:style w:type="character" w:customStyle="1" w:styleId="CharChar181">
    <w:name w:val="Char Char181"/>
    <w:uiPriority w:val="99"/>
    <w:rsid w:val="00745ED8"/>
    <w:rPr>
      <w:rFonts w:ascii="Times Armenian" w:hAnsi="Times Armenian"/>
      <w:b/>
      <w:i/>
      <w:noProof/>
      <w:sz w:val="20"/>
      <w:lang w:val="hy-AM"/>
    </w:rPr>
  </w:style>
  <w:style w:type="character" w:customStyle="1" w:styleId="CharChar131">
    <w:name w:val="Char Char131"/>
    <w:uiPriority w:val="99"/>
    <w:semiHidden/>
    <w:rsid w:val="00745ED8"/>
    <w:rPr>
      <w:rFonts w:ascii="Times New Roman" w:hAnsi="Times New Roman"/>
      <w:noProof/>
      <w:sz w:val="20"/>
      <w:lang w:val="hy-AM"/>
    </w:rPr>
  </w:style>
  <w:style w:type="character" w:customStyle="1" w:styleId="CharChar121">
    <w:name w:val="Char Char121"/>
    <w:uiPriority w:val="99"/>
    <w:semiHidden/>
    <w:locked/>
    <w:rsid w:val="00745ED8"/>
    <w:rPr>
      <w:rFonts w:ascii="Times New Roman" w:hAnsi="Times New Roman"/>
      <w:noProof/>
      <w:sz w:val="24"/>
      <w:lang w:val="hy-AM"/>
    </w:rPr>
  </w:style>
  <w:style w:type="character" w:customStyle="1" w:styleId="CharChar231">
    <w:name w:val="Char Char231"/>
    <w:uiPriority w:val="99"/>
    <w:rsid w:val="00745ED8"/>
    <w:rPr>
      <w:rFonts w:ascii="Times Armenian" w:hAnsi="Times Armenian"/>
      <w:noProof/>
      <w:sz w:val="24"/>
      <w:u w:val="single"/>
      <w:lang w:val="hy-AM"/>
    </w:rPr>
  </w:style>
  <w:style w:type="character" w:customStyle="1" w:styleId="CharChar241">
    <w:name w:val="Char Char241"/>
    <w:uiPriority w:val="99"/>
    <w:locked/>
    <w:rsid w:val="00745ED8"/>
    <w:rPr>
      <w:rFonts w:ascii="Times Armenian" w:hAnsi="Times Armenian"/>
      <w:b/>
      <w:i/>
      <w:noProof/>
      <w:sz w:val="20"/>
      <w:lang w:val="hy-AM"/>
    </w:rPr>
  </w:style>
  <w:style w:type="paragraph" w:customStyle="1" w:styleId="Bullet2">
    <w:name w:val="Bullet 2"/>
    <w:basedOn w:val="Normal"/>
    <w:autoRedefine/>
    <w:uiPriority w:val="99"/>
    <w:qFormat/>
    <w:rsid w:val="00745ED8"/>
    <w:pPr>
      <w:widowControl w:val="0"/>
      <w:tabs>
        <w:tab w:val="left" w:pos="851"/>
        <w:tab w:val="left" w:pos="993"/>
      </w:tabs>
      <w:suppressAutoHyphens/>
      <w:spacing w:after="0" w:line="240" w:lineRule="auto"/>
      <w:ind w:left="720"/>
      <w:contextualSpacing/>
      <w:jc w:val="both"/>
    </w:pPr>
    <w:rPr>
      <w:rFonts w:ascii="GHEA Grapalat" w:eastAsia="Times New Roman" w:hAnsi="GHEA Grapalat" w:cs="Sylfaen"/>
      <w:kern w:val="1"/>
      <w:sz w:val="24"/>
      <w:szCs w:val="24"/>
      <w:lang w:val="hy-AM" w:eastAsia="ru-RU"/>
    </w:rPr>
  </w:style>
  <w:style w:type="paragraph" w:styleId="NormalIndent">
    <w:name w:val="Normal Indent"/>
    <w:aliases w:val="Normal Indent Char"/>
    <w:basedOn w:val="Normal"/>
    <w:uiPriority w:val="99"/>
    <w:qFormat/>
    <w:rsid w:val="00745ED8"/>
    <w:pPr>
      <w:spacing w:after="180" w:line="240" w:lineRule="auto"/>
      <w:ind w:left="709"/>
      <w:jc w:val="both"/>
    </w:pPr>
    <w:rPr>
      <w:rFonts w:ascii="Times New Roman" w:eastAsia="Times New Roman" w:hAnsi="Times New Roman" w:cs="Times New Roman"/>
      <w:sz w:val="24"/>
      <w:szCs w:val="24"/>
      <w:lang w:val="en-GB"/>
    </w:rPr>
  </w:style>
  <w:style w:type="character" w:customStyle="1" w:styleId="longtext">
    <w:name w:val="long_text"/>
    <w:uiPriority w:val="99"/>
    <w:rsid w:val="00745ED8"/>
  </w:style>
  <w:style w:type="paragraph" w:customStyle="1" w:styleId="hodvats">
    <w:name w:val="hodvats"/>
    <w:basedOn w:val="Normal"/>
    <w:uiPriority w:val="99"/>
    <w:qFormat/>
    <w:rsid w:val="00745ED8"/>
    <w:pPr>
      <w:tabs>
        <w:tab w:val="left" w:pos="993"/>
        <w:tab w:val="left" w:pos="1985"/>
      </w:tabs>
      <w:spacing w:before="113" w:after="57" w:line="220" w:lineRule="exact"/>
      <w:ind w:firstLine="397"/>
      <w:jc w:val="both"/>
    </w:pPr>
    <w:rPr>
      <w:rFonts w:ascii="Dallak Helv" w:eastAsia="Times New Roman" w:hAnsi="Dallak Helv" w:cs="Times New Roman"/>
      <w:b/>
      <w:noProof/>
      <w:sz w:val="18"/>
      <w:szCs w:val="20"/>
    </w:rPr>
  </w:style>
  <w:style w:type="paragraph" w:customStyle="1" w:styleId="p14">
    <w:name w:val="p14"/>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uiPriority w:val="99"/>
    <w:rsid w:val="00745ED8"/>
  </w:style>
  <w:style w:type="character" w:customStyle="1" w:styleId="eop">
    <w:name w:val="eop"/>
    <w:uiPriority w:val="99"/>
    <w:rsid w:val="00745ED8"/>
  </w:style>
  <w:style w:type="character" w:customStyle="1" w:styleId="FontStyle29">
    <w:name w:val="Font Style29"/>
    <w:uiPriority w:val="99"/>
    <w:rsid w:val="00745ED8"/>
    <w:rPr>
      <w:rFonts w:ascii="Tahoma" w:hAnsi="Tahoma"/>
      <w:color w:val="000000"/>
      <w:sz w:val="16"/>
    </w:rPr>
  </w:style>
  <w:style w:type="character" w:customStyle="1" w:styleId="accent">
    <w:name w:val="accent"/>
    <w:uiPriority w:val="99"/>
    <w:rsid w:val="00745ED8"/>
  </w:style>
  <w:style w:type="character" w:customStyle="1" w:styleId="null">
    <w:name w:val="null"/>
    <w:uiPriority w:val="99"/>
    <w:rsid w:val="00745ED8"/>
  </w:style>
  <w:style w:type="character" w:customStyle="1" w:styleId="a8">
    <w:name w:val="_"/>
    <w:uiPriority w:val="99"/>
    <w:rsid w:val="00745ED8"/>
  </w:style>
  <w:style w:type="character" w:customStyle="1" w:styleId="FontStyle19">
    <w:name w:val="Font Style19"/>
    <w:uiPriority w:val="99"/>
    <w:rsid w:val="00745ED8"/>
    <w:rPr>
      <w:rFonts w:ascii="Tahoma" w:hAnsi="Tahoma"/>
      <w:sz w:val="20"/>
    </w:rPr>
  </w:style>
  <w:style w:type="character" w:customStyle="1" w:styleId="FontStyle22">
    <w:name w:val="Font Style22"/>
    <w:uiPriority w:val="99"/>
    <w:rsid w:val="00745ED8"/>
    <w:rPr>
      <w:rFonts w:ascii="Tahoma" w:hAnsi="Tahoma"/>
      <w:sz w:val="20"/>
    </w:rPr>
  </w:style>
  <w:style w:type="paragraph" w:customStyle="1" w:styleId="100">
    <w:name w:val="Основной текст10"/>
    <w:basedOn w:val="Normal"/>
    <w:uiPriority w:val="99"/>
    <w:qFormat/>
    <w:rsid w:val="00745ED8"/>
    <w:pPr>
      <w:shd w:val="clear" w:color="auto" w:fill="FFFFFF"/>
      <w:spacing w:before="420" w:after="0" w:line="470" w:lineRule="exact"/>
      <w:jc w:val="both"/>
    </w:pPr>
    <w:rPr>
      <w:rFonts w:ascii="Sylfaen" w:eastAsia="Times New Roman" w:hAnsi="Sylfaen" w:cs="Sylfaen"/>
    </w:rPr>
  </w:style>
  <w:style w:type="character" w:customStyle="1" w:styleId="34">
    <w:name w:val="Основной текст3"/>
    <w:uiPriority w:val="99"/>
    <w:rsid w:val="00745ED8"/>
    <w:rPr>
      <w:rFonts w:ascii="Sylfaen" w:hAnsi="Sylfaen"/>
      <w:sz w:val="19"/>
      <w:shd w:val="clear" w:color="auto" w:fill="FFFFFF"/>
    </w:rPr>
  </w:style>
  <w:style w:type="character" w:customStyle="1" w:styleId="1pt">
    <w:name w:val="Основной текст + Интервал 1 pt"/>
    <w:uiPriority w:val="99"/>
    <w:rsid w:val="00745ED8"/>
    <w:rPr>
      <w:rFonts w:ascii="Sylfaen" w:hAnsi="Sylfaen"/>
      <w:spacing w:val="30"/>
      <w:sz w:val="19"/>
      <w:shd w:val="clear" w:color="auto" w:fill="FFFFFF"/>
    </w:rPr>
  </w:style>
  <w:style w:type="character" w:customStyle="1" w:styleId="42">
    <w:name w:val="Основной текст4"/>
    <w:uiPriority w:val="99"/>
    <w:rsid w:val="00745ED8"/>
    <w:rPr>
      <w:rFonts w:ascii="Sylfaen" w:hAnsi="Sylfaen"/>
      <w:sz w:val="19"/>
      <w:shd w:val="clear" w:color="auto" w:fill="FFFFFF"/>
    </w:rPr>
  </w:style>
  <w:style w:type="character" w:customStyle="1" w:styleId="m-5230213193050876883s1">
    <w:name w:val="m_-5230213193050876883s1"/>
    <w:uiPriority w:val="99"/>
    <w:rsid w:val="00745ED8"/>
  </w:style>
  <w:style w:type="paragraph" w:customStyle="1" w:styleId="m-5230213193050876883p1">
    <w:name w:val="m_-5230213193050876883p1"/>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30">
    <w:name w:val="Body Text3"/>
    <w:uiPriority w:val="99"/>
    <w:rsid w:val="00745ED8"/>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745ED8"/>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745ED8"/>
    <w:rPr>
      <w:rFonts w:ascii="Sylfaen" w:hAnsi="Sylfaen"/>
      <w:spacing w:val="20"/>
      <w:sz w:val="26"/>
      <w:u w:val="none"/>
      <w:shd w:val="clear" w:color="auto" w:fill="FFFFFF"/>
    </w:rPr>
  </w:style>
  <w:style w:type="paragraph" w:customStyle="1" w:styleId="WW-Default">
    <w:name w:val="WW-Default"/>
    <w:uiPriority w:val="99"/>
    <w:qFormat/>
    <w:rsid w:val="00745ED8"/>
    <w:pPr>
      <w:suppressAutoHyphens/>
      <w:autoSpaceDE w:val="0"/>
      <w:spacing w:after="0" w:line="240" w:lineRule="auto"/>
    </w:pPr>
    <w:rPr>
      <w:rFonts w:ascii="Times Armenian" w:eastAsia="Times New Roman" w:hAnsi="Times Armenian" w:cs="Times Armenian"/>
      <w:color w:val="000000"/>
      <w:sz w:val="24"/>
      <w:szCs w:val="24"/>
      <w:lang w:eastAsia="zh-CN"/>
    </w:rPr>
  </w:style>
  <w:style w:type="character" w:customStyle="1" w:styleId="stmainservices">
    <w:name w:val="stmainservices"/>
    <w:uiPriority w:val="99"/>
    <w:rsid w:val="00745ED8"/>
  </w:style>
  <w:style w:type="character" w:customStyle="1" w:styleId="stbubblehcount">
    <w:name w:val="stbubble_hcount"/>
    <w:uiPriority w:val="99"/>
    <w:rsid w:val="00745ED8"/>
  </w:style>
  <w:style w:type="character" w:customStyle="1" w:styleId="chicklets">
    <w:name w:val="chicklets"/>
    <w:uiPriority w:val="99"/>
    <w:rsid w:val="00745ED8"/>
  </w:style>
  <w:style w:type="paragraph" w:customStyle="1" w:styleId="p1">
    <w:name w:val="p1"/>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745ED8"/>
  </w:style>
  <w:style w:type="paragraph" w:customStyle="1" w:styleId="pers-title">
    <w:name w:val="pers-title"/>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meplace">
    <w:name w:val="news_time_place"/>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16pt1">
    <w:name w:val="Body text (2) + 16 pt1"/>
    <w:aliases w:val="Italic1,Spacing -1 pt1,Body text (4) + 6.5 pt"/>
    <w:uiPriority w:val="99"/>
    <w:rsid w:val="00745ED8"/>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745ED8"/>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745ED8"/>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745ED8"/>
    <w:pPr>
      <w:widowControl w:val="0"/>
      <w:shd w:val="clear" w:color="auto" w:fill="FFFFFF"/>
      <w:spacing w:after="720" w:line="367" w:lineRule="exact"/>
      <w:jc w:val="center"/>
    </w:pPr>
    <w:rPr>
      <w:rFonts w:ascii="Arial Unicode MS" w:eastAsia="Arial Unicode MS"/>
      <w:b/>
      <w:sz w:val="32"/>
    </w:rPr>
  </w:style>
  <w:style w:type="character" w:customStyle="1" w:styleId="Bodytext2105pt">
    <w:name w:val="Body text (2) + 10.5 pt"/>
    <w:aliases w:val="Small Caps,Spacing 0 pt2,Scaling 150%,Body text (2) + 10 pt,Body text (2) + 11 pt1"/>
    <w:uiPriority w:val="99"/>
    <w:rsid w:val="00745ED8"/>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745ED8"/>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745ED8"/>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745ED8"/>
    <w:pPr>
      <w:widowControl w:val="0"/>
      <w:shd w:val="clear" w:color="auto" w:fill="FFFFFF"/>
      <w:spacing w:before="480" w:after="360" w:line="370" w:lineRule="exact"/>
      <w:ind w:firstLine="84"/>
    </w:pPr>
    <w:rPr>
      <w:rFonts w:ascii="Arial Unicode MS" w:eastAsia="Arial Unicode MS"/>
      <w:i/>
      <w:spacing w:val="-20"/>
      <w:sz w:val="28"/>
    </w:rPr>
  </w:style>
  <w:style w:type="character" w:customStyle="1" w:styleId="Bodytext4Bold">
    <w:name w:val="Body text (4) + Bold"/>
    <w:aliases w:val="Spacing 0 pt"/>
    <w:uiPriority w:val="99"/>
    <w:rsid w:val="00745ED8"/>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745ED8"/>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745ED8"/>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745ED8"/>
    <w:pPr>
      <w:widowControl w:val="0"/>
      <w:shd w:val="clear" w:color="auto" w:fill="FFFFFF"/>
      <w:spacing w:after="0" w:line="240" w:lineRule="atLeast"/>
      <w:ind w:firstLine="77"/>
    </w:pPr>
    <w:rPr>
      <w:rFonts w:ascii="Arial Unicode MS" w:eastAsia="Arial Unicode MS"/>
      <w:sz w:val="24"/>
    </w:rPr>
  </w:style>
  <w:style w:type="character" w:customStyle="1" w:styleId="HeaderorfooterSylfaen">
    <w:name w:val="Header or footer + Sylfaen"/>
    <w:aliases w:val="13 pt,Scaling 66%"/>
    <w:uiPriority w:val="99"/>
    <w:rsid w:val="00745ED8"/>
    <w:rPr>
      <w:rFonts w:ascii="Sylfaen" w:eastAsia="Arial Unicode MS" w:hAnsi="Sylfaen"/>
      <w:w w:val="66"/>
      <w:sz w:val="26"/>
      <w:shd w:val="clear" w:color="auto" w:fill="FFFFFF"/>
    </w:rPr>
  </w:style>
  <w:style w:type="character" w:customStyle="1" w:styleId="Headerorfooter0">
    <w:name w:val="Header or footer"/>
    <w:uiPriority w:val="99"/>
    <w:rsid w:val="00745ED8"/>
  </w:style>
  <w:style w:type="character" w:customStyle="1" w:styleId="Bodytext2Spacing-1pt">
    <w:name w:val="Body text (2) + Spacing -1 pt"/>
    <w:uiPriority w:val="99"/>
    <w:rsid w:val="00745ED8"/>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745ED8"/>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745ED8"/>
    <w:rPr>
      <w:rFonts w:ascii="Arial Unicode MS" w:eastAsia="Arial Unicode MS"/>
      <w:shd w:val="clear" w:color="auto" w:fill="FFFFFF"/>
    </w:rPr>
  </w:style>
  <w:style w:type="paragraph" w:customStyle="1" w:styleId="Footnote21">
    <w:name w:val="Footnote (2)1"/>
    <w:basedOn w:val="Normal"/>
    <w:link w:val="Footnote2"/>
    <w:uiPriority w:val="99"/>
    <w:qFormat/>
    <w:rsid w:val="00745ED8"/>
    <w:pPr>
      <w:widowControl w:val="0"/>
      <w:shd w:val="clear" w:color="auto" w:fill="FFFFFF"/>
      <w:spacing w:after="0" w:line="240" w:lineRule="atLeast"/>
      <w:ind w:firstLine="36"/>
      <w:jc w:val="both"/>
    </w:pPr>
    <w:rPr>
      <w:rFonts w:ascii="Arial Unicode MS" w:eastAsia="Arial Unicode MS"/>
    </w:rPr>
  </w:style>
  <w:style w:type="character" w:customStyle="1" w:styleId="Footnote20">
    <w:name w:val="Footnote (2)"/>
    <w:uiPriority w:val="99"/>
    <w:rsid w:val="00745ED8"/>
    <w:rPr>
      <w:rFonts w:ascii="Arial Unicode MS" w:eastAsia="Arial Unicode MS"/>
      <w:color w:val="78AAC6"/>
      <w:u w:val="single"/>
      <w:shd w:val="clear" w:color="auto" w:fill="FFFFFF"/>
    </w:rPr>
  </w:style>
  <w:style w:type="character" w:customStyle="1" w:styleId="Footnote22">
    <w:name w:val="Footnote (2)2"/>
    <w:uiPriority w:val="99"/>
    <w:rsid w:val="00745ED8"/>
    <w:rPr>
      <w:rFonts w:ascii="Arial Unicode MS" w:eastAsia="Arial Unicode MS"/>
      <w:color w:val="78AAC6"/>
      <w:shd w:val="clear" w:color="auto" w:fill="FFFFFF"/>
    </w:rPr>
  </w:style>
  <w:style w:type="character" w:customStyle="1" w:styleId="Bodytext34pt1">
    <w:name w:val="Body text (3) + 4 pt1"/>
    <w:aliases w:val="Not Bold1"/>
    <w:uiPriority w:val="99"/>
    <w:rsid w:val="00745ED8"/>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745ED8"/>
    <w:pPr>
      <w:widowControl w:val="0"/>
      <w:shd w:val="clear" w:color="auto" w:fill="FFFFFF"/>
      <w:spacing w:after="0"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745ED8"/>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745ED8"/>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745ED8"/>
    <w:rPr>
      <w:rFonts w:ascii="Consolas" w:hAnsi="Consolas"/>
      <w:sz w:val="20"/>
    </w:rPr>
  </w:style>
  <w:style w:type="character" w:customStyle="1" w:styleId="FontStyle32">
    <w:name w:val="Font Style32"/>
    <w:uiPriority w:val="99"/>
    <w:rsid w:val="00745ED8"/>
    <w:rPr>
      <w:rFonts w:ascii="Tahoma" w:hAnsi="Tahoma"/>
      <w:sz w:val="20"/>
    </w:rPr>
  </w:style>
  <w:style w:type="character" w:customStyle="1" w:styleId="Bodytext42">
    <w:name w:val="Body text (4)2"/>
    <w:uiPriority w:val="99"/>
    <w:rsid w:val="00745ED8"/>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745ED8"/>
    <w:pPr>
      <w:widowControl w:val="0"/>
      <w:shd w:val="clear" w:color="auto" w:fill="FFFFFF"/>
      <w:spacing w:after="0" w:line="641" w:lineRule="exact"/>
      <w:ind w:firstLine="37"/>
    </w:pPr>
    <w:rPr>
      <w:rFonts w:ascii="Sylfaen" w:eastAsia="Times New Roman" w:hAnsi="Sylfaen" w:cs="Sylfaen"/>
      <w:spacing w:val="20"/>
      <w:w w:val="80"/>
      <w:sz w:val="24"/>
      <w:szCs w:val="24"/>
      <w:lang w:val="hy-AM"/>
    </w:rPr>
  </w:style>
  <w:style w:type="paragraph" w:customStyle="1" w:styleId="Body">
    <w:name w:val="Body"/>
    <w:uiPriority w:val="99"/>
    <w:qFormat/>
    <w:rsid w:val="00745ED8"/>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Cambria" w:eastAsia="Times New Roman" w:hAnsi="Cambria" w:cs="Cambria"/>
      <w:color w:val="000000"/>
      <w:sz w:val="24"/>
      <w:szCs w:val="24"/>
      <w:u w:color="000000"/>
    </w:rPr>
  </w:style>
  <w:style w:type="paragraph" w:styleId="Quote">
    <w:name w:val="Quote"/>
    <w:basedOn w:val="Normal"/>
    <w:next w:val="Normal"/>
    <w:link w:val="QuoteChar"/>
    <w:uiPriority w:val="99"/>
    <w:qFormat/>
    <w:rsid w:val="00745ED8"/>
    <w:pPr>
      <w:spacing w:before="200" w:after="0" w:line="276" w:lineRule="auto"/>
      <w:ind w:left="360" w:right="360"/>
    </w:pPr>
    <w:rPr>
      <w:rFonts w:ascii="Calibri" w:eastAsia="Times New Roman" w:hAnsi="Calibri" w:cs="Times New Roman"/>
      <w:i/>
      <w:iCs/>
    </w:rPr>
  </w:style>
  <w:style w:type="character" w:customStyle="1" w:styleId="QuoteChar">
    <w:name w:val="Quote Char"/>
    <w:basedOn w:val="DefaultParagraphFont"/>
    <w:link w:val="Quote"/>
    <w:uiPriority w:val="99"/>
    <w:rsid w:val="00745ED8"/>
    <w:rPr>
      <w:rFonts w:ascii="Calibri" w:eastAsia="Times New Roman" w:hAnsi="Calibri" w:cs="Times New Roman"/>
      <w:i/>
      <w:iCs/>
    </w:rPr>
  </w:style>
  <w:style w:type="character" w:styleId="SubtleEmphasis">
    <w:name w:val="Subtle Emphasis"/>
    <w:uiPriority w:val="99"/>
    <w:qFormat/>
    <w:rsid w:val="00745ED8"/>
    <w:rPr>
      <w:rFonts w:cs="Times New Roman"/>
      <w:i/>
    </w:rPr>
  </w:style>
  <w:style w:type="character" w:styleId="IntenseEmphasis">
    <w:name w:val="Intense Emphasis"/>
    <w:uiPriority w:val="99"/>
    <w:qFormat/>
    <w:rsid w:val="00745ED8"/>
    <w:rPr>
      <w:rFonts w:cs="Times New Roman"/>
      <w:b/>
    </w:rPr>
  </w:style>
  <w:style w:type="character" w:styleId="SubtleReference">
    <w:name w:val="Subtle Reference"/>
    <w:uiPriority w:val="99"/>
    <w:qFormat/>
    <w:rsid w:val="00745ED8"/>
    <w:rPr>
      <w:rFonts w:cs="Times New Roman"/>
      <w:smallCaps/>
    </w:rPr>
  </w:style>
  <w:style w:type="character" w:styleId="IntenseReference">
    <w:name w:val="Intense Reference"/>
    <w:uiPriority w:val="99"/>
    <w:qFormat/>
    <w:rsid w:val="00745ED8"/>
    <w:rPr>
      <w:rFonts w:cs="Times New Roman"/>
      <w:smallCaps/>
      <w:spacing w:val="5"/>
      <w:u w:val="single"/>
    </w:rPr>
  </w:style>
  <w:style w:type="character" w:styleId="BookTitle">
    <w:name w:val="Book Title"/>
    <w:uiPriority w:val="99"/>
    <w:qFormat/>
    <w:rsid w:val="00745ED8"/>
    <w:rPr>
      <w:rFonts w:cs="Times New Roman"/>
      <w:i/>
      <w:smallCaps/>
      <w:spacing w:val="5"/>
    </w:rPr>
  </w:style>
  <w:style w:type="character" w:customStyle="1" w:styleId="Normal1">
    <w:name w:val="Normal1"/>
    <w:uiPriority w:val="99"/>
    <w:rsid w:val="00745ED8"/>
    <w:rPr>
      <w:rFonts w:ascii="Arial" w:hAnsi="Arial"/>
      <w:sz w:val="24"/>
    </w:rPr>
  </w:style>
  <w:style w:type="table" w:styleId="MediumShading1-Accent5">
    <w:name w:val="Medium Shading 1 Accent 5"/>
    <w:basedOn w:val="TableNormal"/>
    <w:uiPriority w:val="99"/>
    <w:rsid w:val="00745ED8"/>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9">
    <w:name w:val="Без интервала"/>
    <w:uiPriority w:val="99"/>
    <w:rsid w:val="00745ED8"/>
    <w:pPr>
      <w:spacing w:after="0" w:line="240" w:lineRule="auto"/>
    </w:pPr>
    <w:rPr>
      <w:rFonts w:ascii="Calibri" w:eastAsia="Times New Roman" w:hAnsi="Calibri" w:cs="Calibri"/>
    </w:rPr>
  </w:style>
  <w:style w:type="character" w:customStyle="1" w:styleId="spellingerror">
    <w:name w:val="spellingerror"/>
    <w:uiPriority w:val="99"/>
    <w:rsid w:val="00745ED8"/>
  </w:style>
  <w:style w:type="character" w:customStyle="1" w:styleId="s2">
    <w:name w:val="s2"/>
    <w:uiPriority w:val="99"/>
    <w:rsid w:val="00745ED8"/>
  </w:style>
  <w:style w:type="character" w:customStyle="1" w:styleId="s4">
    <w:name w:val="s4"/>
    <w:uiPriority w:val="99"/>
    <w:rsid w:val="00745ED8"/>
  </w:style>
  <w:style w:type="paragraph" w:customStyle="1" w:styleId="p12">
    <w:name w:val="p12"/>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Основной текст"/>
    <w:basedOn w:val="Normal"/>
    <w:uiPriority w:val="99"/>
    <w:rsid w:val="00745ED8"/>
    <w:pPr>
      <w:widowControl w:val="0"/>
      <w:shd w:val="clear" w:color="auto" w:fill="FFFFFF"/>
      <w:spacing w:before="120" w:after="0" w:line="310" w:lineRule="exact"/>
      <w:ind w:hanging="300"/>
      <w:jc w:val="both"/>
    </w:pPr>
    <w:rPr>
      <w:rFonts w:ascii="Arial Unicode MS" w:eastAsia="Arial Unicode MS" w:hAnsi="Arial Unicode MS" w:cs="Arial Unicode MS"/>
      <w:color w:val="000000"/>
      <w:spacing w:val="10"/>
      <w:sz w:val="24"/>
      <w:szCs w:val="24"/>
      <w:lang w:val="hy-AM" w:eastAsia="ru-RU"/>
    </w:rPr>
  </w:style>
  <w:style w:type="character" w:customStyle="1" w:styleId="0pt">
    <w:name w:val="Основной текст + Интервал 0 pt"/>
    <w:uiPriority w:val="99"/>
    <w:rsid w:val="00745ED8"/>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745ED8"/>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745ED8"/>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745ED8"/>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745ED8"/>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745ED8"/>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745ED8"/>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745ED8"/>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745ED8"/>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745ED8"/>
    <w:pPr>
      <w:widowControl w:val="0"/>
      <w:shd w:val="clear" w:color="auto" w:fill="FFFFFF"/>
      <w:spacing w:before="300" w:after="120" w:line="566" w:lineRule="exact"/>
      <w:jc w:val="both"/>
      <w:outlineLvl w:val="1"/>
    </w:pPr>
    <w:rPr>
      <w:rFonts w:ascii="Arial Unicode MS" w:eastAsia="Arial Unicode MS" w:hAnsi="Arial Unicode MS"/>
      <w:spacing w:val="3"/>
      <w:sz w:val="33"/>
    </w:rPr>
  </w:style>
  <w:style w:type="paragraph" w:customStyle="1" w:styleId="CharCharCharCharCharCharCharCharCharChar3">
    <w:name w:val="Char Char Char Char Char Char Char Char Char Char3"/>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3">
    <w:name w:val="Char Char Char Char Char3"/>
    <w:basedOn w:val="Normal"/>
    <w:uiPriority w:val="99"/>
    <w:qFormat/>
    <w:rsid w:val="00745ED8"/>
    <w:pPr>
      <w:spacing w:line="240" w:lineRule="exact"/>
    </w:pPr>
    <w:rPr>
      <w:rFonts w:ascii="Arial" w:eastAsia="Times New Roman" w:hAnsi="Arial" w:cs="Arial"/>
      <w:sz w:val="20"/>
      <w:szCs w:val="20"/>
    </w:rPr>
  </w:style>
  <w:style w:type="paragraph" w:customStyle="1" w:styleId="ZchnZchn13">
    <w:name w:val="Zchn Zchn13"/>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3">
    <w:name w:val="Znak3"/>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5">
    <w:name w:val="Знак Знак5"/>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3">
    <w:name w:val="Char13"/>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3">
    <w:name w:val="Char3 Char Char Char3"/>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3">
    <w:name w:val="Char Char1 Char Char Char1 Char3"/>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7">
    <w:name w:val="Char7"/>
    <w:uiPriority w:val="99"/>
    <w:rsid w:val="00745ED8"/>
    <w:rPr>
      <w:rFonts w:ascii="Times Armenian" w:hAnsi="Times Armenian"/>
      <w:sz w:val="22"/>
      <w:lang w:val="en-GB" w:eastAsia="en-US"/>
    </w:rPr>
  </w:style>
  <w:style w:type="paragraph" w:customStyle="1" w:styleId="CharCharChar3">
    <w:name w:val="Char Char Char Знак3"/>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3">
    <w:name w:val="Char Char Char1 Char Char Char Char Char Char Char Char Char1 Char3"/>
    <w:basedOn w:val="Normal"/>
    <w:uiPriority w:val="99"/>
    <w:qFormat/>
    <w:rsid w:val="00745ED8"/>
    <w:pPr>
      <w:spacing w:line="240" w:lineRule="exact"/>
    </w:pPr>
    <w:rPr>
      <w:rFonts w:ascii="Arial" w:eastAsia="Times New Roman" w:hAnsi="Arial" w:cs="Arial"/>
      <w:sz w:val="20"/>
      <w:szCs w:val="20"/>
    </w:rPr>
  </w:style>
  <w:style w:type="paragraph" w:customStyle="1" w:styleId="130">
    <w:name w:val="Знак Знак13"/>
    <w:basedOn w:val="Normal"/>
    <w:uiPriority w:val="99"/>
    <w:qFormat/>
    <w:rsid w:val="00745ED8"/>
    <w:pPr>
      <w:spacing w:line="240" w:lineRule="exact"/>
    </w:pPr>
    <w:rPr>
      <w:rFonts w:ascii="Arial" w:eastAsia="Times New Roman" w:hAnsi="Arial" w:cs="Arial"/>
      <w:sz w:val="20"/>
      <w:szCs w:val="20"/>
    </w:rPr>
  </w:style>
  <w:style w:type="paragraph" w:customStyle="1" w:styleId="BodyText24">
    <w:name w:val="Body Text2"/>
    <w:basedOn w:val="Default"/>
    <w:next w:val="Default"/>
    <w:uiPriority w:val="99"/>
    <w:qFormat/>
    <w:rsid w:val="00745ED8"/>
    <w:rPr>
      <w:rFonts w:ascii="Sylfaen" w:hAnsi="Sylfaen"/>
      <w:color w:val="auto"/>
    </w:rPr>
  </w:style>
  <w:style w:type="paragraph" w:customStyle="1" w:styleId="230">
    <w:name w:val="Знак Знак23"/>
    <w:basedOn w:val="Normal"/>
    <w:uiPriority w:val="99"/>
    <w:qFormat/>
    <w:rsid w:val="00745ED8"/>
    <w:pPr>
      <w:spacing w:line="240" w:lineRule="exact"/>
    </w:pPr>
    <w:rPr>
      <w:rFonts w:ascii="Arial" w:eastAsia="Times New Roman" w:hAnsi="Arial" w:cs="Arial"/>
      <w:sz w:val="20"/>
      <w:szCs w:val="20"/>
    </w:rPr>
  </w:style>
  <w:style w:type="paragraph" w:customStyle="1" w:styleId="CharCharChar30">
    <w:name w:val="Char Char Char Знак Знак3"/>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30">
    <w:name w:val="Char Char Char Char Char Знак Знак3"/>
    <w:basedOn w:val="Normal"/>
    <w:uiPriority w:val="99"/>
    <w:qFormat/>
    <w:rsid w:val="00745ED8"/>
    <w:pPr>
      <w:spacing w:line="240" w:lineRule="exact"/>
    </w:pPr>
    <w:rPr>
      <w:rFonts w:ascii="Arial" w:eastAsia="Times New Roman" w:hAnsi="Arial" w:cs="Arial"/>
      <w:sz w:val="20"/>
      <w:szCs w:val="20"/>
    </w:rPr>
  </w:style>
  <w:style w:type="character" w:customStyle="1" w:styleId="CharChar63">
    <w:name w:val="Char Char63"/>
    <w:uiPriority w:val="99"/>
    <w:rsid w:val="00745ED8"/>
    <w:rPr>
      <w:rFonts w:ascii="Times Armenian" w:hAnsi="Times Armenian"/>
      <w:b/>
      <w:i/>
      <w:noProof/>
      <w:sz w:val="26"/>
      <w:u w:val="single"/>
      <w:lang w:val="hy-AM" w:eastAsia="en-US"/>
    </w:rPr>
  </w:style>
  <w:style w:type="character" w:customStyle="1" w:styleId="CharChar53">
    <w:name w:val="Char Char53"/>
    <w:uiPriority w:val="99"/>
    <w:rsid w:val="00745ED8"/>
    <w:rPr>
      <w:rFonts w:ascii="Times Armenian" w:hAnsi="Times Armenian"/>
      <w:noProof/>
      <w:sz w:val="24"/>
      <w:lang w:val="hy-AM" w:eastAsia="en-US"/>
    </w:rPr>
  </w:style>
  <w:style w:type="character" w:customStyle="1" w:styleId="CharChar43">
    <w:name w:val="Char Char43"/>
    <w:uiPriority w:val="99"/>
    <w:rsid w:val="00745ED8"/>
    <w:rPr>
      <w:noProof/>
      <w:lang w:val="hy-AM" w:eastAsia="en-US"/>
    </w:rPr>
  </w:style>
  <w:style w:type="character" w:customStyle="1" w:styleId="CharChar182">
    <w:name w:val="Char Char182"/>
    <w:uiPriority w:val="99"/>
    <w:rsid w:val="00745ED8"/>
    <w:rPr>
      <w:rFonts w:ascii="Times Armenian" w:hAnsi="Times Armenian"/>
      <w:b/>
      <w:i/>
      <w:noProof/>
      <w:sz w:val="20"/>
      <w:lang w:val="hy-AM"/>
    </w:rPr>
  </w:style>
  <w:style w:type="character" w:customStyle="1" w:styleId="CharChar132">
    <w:name w:val="Char Char132"/>
    <w:uiPriority w:val="99"/>
    <w:semiHidden/>
    <w:rsid w:val="00745ED8"/>
    <w:rPr>
      <w:rFonts w:ascii="Times New Roman" w:hAnsi="Times New Roman"/>
      <w:noProof/>
      <w:sz w:val="20"/>
      <w:lang w:val="hy-AM"/>
    </w:rPr>
  </w:style>
  <w:style w:type="character" w:customStyle="1" w:styleId="CharChar122">
    <w:name w:val="Char Char122"/>
    <w:uiPriority w:val="99"/>
    <w:semiHidden/>
    <w:locked/>
    <w:rsid w:val="00745ED8"/>
    <w:rPr>
      <w:rFonts w:ascii="Times New Roman" w:hAnsi="Times New Roman"/>
      <w:noProof/>
      <w:sz w:val="24"/>
      <w:lang w:val="hy-AM"/>
    </w:rPr>
  </w:style>
  <w:style w:type="paragraph" w:customStyle="1" w:styleId="CharCharCharChar3">
    <w:name w:val="Char Char Char Char3"/>
    <w:basedOn w:val="Normal"/>
    <w:uiPriority w:val="99"/>
    <w:qFormat/>
    <w:rsid w:val="00745ED8"/>
    <w:pPr>
      <w:spacing w:line="240" w:lineRule="exact"/>
    </w:pPr>
    <w:rPr>
      <w:rFonts w:ascii="Arial" w:eastAsia="Times New Roman" w:hAnsi="Arial" w:cs="Arial"/>
      <w:sz w:val="20"/>
      <w:szCs w:val="20"/>
    </w:rPr>
  </w:style>
  <w:style w:type="character" w:customStyle="1" w:styleId="CharChar232">
    <w:name w:val="Char Char232"/>
    <w:uiPriority w:val="99"/>
    <w:rsid w:val="00745ED8"/>
    <w:rPr>
      <w:rFonts w:ascii="Times Armenian" w:hAnsi="Times Armenian"/>
      <w:noProof/>
      <w:sz w:val="24"/>
      <w:u w:val="single"/>
      <w:lang w:val="hy-AM"/>
    </w:rPr>
  </w:style>
  <w:style w:type="character" w:customStyle="1" w:styleId="CharChar242">
    <w:name w:val="Char Char242"/>
    <w:uiPriority w:val="99"/>
    <w:locked/>
    <w:rsid w:val="00745ED8"/>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7">
    <w:name w:val="Char Char Char Char Char7"/>
    <w:basedOn w:val="Normal"/>
    <w:uiPriority w:val="99"/>
    <w:qFormat/>
    <w:rsid w:val="00745ED8"/>
    <w:pPr>
      <w:spacing w:line="240" w:lineRule="exact"/>
    </w:pPr>
    <w:rPr>
      <w:rFonts w:ascii="Arial" w:eastAsia="Times New Roman" w:hAnsi="Arial" w:cs="Arial"/>
      <w:sz w:val="20"/>
      <w:szCs w:val="20"/>
    </w:rPr>
  </w:style>
  <w:style w:type="paragraph" w:customStyle="1" w:styleId="ZchnZchn17">
    <w:name w:val="Zchn Zchn17"/>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7">
    <w:name w:val="Znak7"/>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9">
    <w:name w:val="Знак Знак9"/>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8">
    <w:name w:val="Char18"/>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7">
    <w:name w:val="Char3 Char Char Char7"/>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7">
    <w:name w:val="Char Char1 Char Char Char1 Char7"/>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17">
    <w:name w:val="Char17"/>
    <w:uiPriority w:val="99"/>
    <w:rsid w:val="00745ED8"/>
    <w:rPr>
      <w:rFonts w:ascii="Times Armenian" w:hAnsi="Times Armenian"/>
      <w:sz w:val="22"/>
      <w:lang w:val="en-GB" w:eastAsia="en-US"/>
    </w:rPr>
  </w:style>
  <w:style w:type="paragraph" w:customStyle="1" w:styleId="CharCharChar7">
    <w:name w:val="Char Char Char Знак7"/>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7">
    <w:name w:val="Char Char Char1 Char Char Char Char Char Char Char Char Char1 Char7"/>
    <w:basedOn w:val="Normal"/>
    <w:uiPriority w:val="99"/>
    <w:qFormat/>
    <w:rsid w:val="00745ED8"/>
    <w:pPr>
      <w:spacing w:line="240" w:lineRule="exact"/>
    </w:pPr>
    <w:rPr>
      <w:rFonts w:ascii="Arial" w:eastAsia="Times New Roman" w:hAnsi="Arial" w:cs="Arial"/>
      <w:sz w:val="20"/>
      <w:szCs w:val="20"/>
    </w:rPr>
  </w:style>
  <w:style w:type="paragraph" w:customStyle="1" w:styleId="170">
    <w:name w:val="Знак Знак17"/>
    <w:basedOn w:val="Normal"/>
    <w:uiPriority w:val="99"/>
    <w:qFormat/>
    <w:rsid w:val="00745ED8"/>
    <w:pPr>
      <w:spacing w:line="240" w:lineRule="exact"/>
    </w:pPr>
    <w:rPr>
      <w:rFonts w:ascii="Arial" w:eastAsia="Times New Roman" w:hAnsi="Arial" w:cs="Arial"/>
      <w:sz w:val="20"/>
      <w:szCs w:val="20"/>
    </w:rPr>
  </w:style>
  <w:style w:type="paragraph" w:customStyle="1" w:styleId="BodyText43">
    <w:name w:val="Body Text4"/>
    <w:basedOn w:val="Default"/>
    <w:next w:val="Default"/>
    <w:uiPriority w:val="99"/>
    <w:qFormat/>
    <w:rsid w:val="00745ED8"/>
    <w:rPr>
      <w:rFonts w:ascii="Sylfaen" w:hAnsi="Sylfaen"/>
      <w:color w:val="auto"/>
    </w:rPr>
  </w:style>
  <w:style w:type="paragraph" w:customStyle="1" w:styleId="270">
    <w:name w:val="Знак Знак27"/>
    <w:basedOn w:val="Normal"/>
    <w:uiPriority w:val="99"/>
    <w:qFormat/>
    <w:rsid w:val="00745ED8"/>
    <w:pPr>
      <w:spacing w:line="240" w:lineRule="exact"/>
    </w:pPr>
    <w:rPr>
      <w:rFonts w:ascii="Arial" w:eastAsia="Times New Roman" w:hAnsi="Arial" w:cs="Arial"/>
      <w:sz w:val="20"/>
      <w:szCs w:val="20"/>
    </w:rPr>
  </w:style>
  <w:style w:type="paragraph" w:customStyle="1" w:styleId="CharCharChar70">
    <w:name w:val="Char Char Char Знак Знак7"/>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70">
    <w:name w:val="Char Char Char Char Char Знак Знак7"/>
    <w:basedOn w:val="Normal"/>
    <w:uiPriority w:val="99"/>
    <w:qFormat/>
    <w:rsid w:val="00745ED8"/>
    <w:pPr>
      <w:spacing w:line="240" w:lineRule="exact"/>
    </w:pPr>
    <w:rPr>
      <w:rFonts w:ascii="Arial" w:eastAsia="Times New Roman" w:hAnsi="Arial" w:cs="Arial"/>
      <w:sz w:val="20"/>
      <w:szCs w:val="20"/>
    </w:rPr>
  </w:style>
  <w:style w:type="character" w:customStyle="1" w:styleId="CharChar67">
    <w:name w:val="Char Char67"/>
    <w:uiPriority w:val="99"/>
    <w:rsid w:val="00745ED8"/>
    <w:rPr>
      <w:rFonts w:ascii="Times Armenian" w:hAnsi="Times Armenian"/>
      <w:b/>
      <w:i/>
      <w:noProof/>
      <w:sz w:val="26"/>
      <w:u w:val="single"/>
      <w:lang w:val="hy-AM" w:eastAsia="en-US"/>
    </w:rPr>
  </w:style>
  <w:style w:type="character" w:customStyle="1" w:styleId="CharChar57">
    <w:name w:val="Char Char57"/>
    <w:uiPriority w:val="99"/>
    <w:rsid w:val="00745ED8"/>
    <w:rPr>
      <w:rFonts w:ascii="Times Armenian" w:hAnsi="Times Armenian"/>
      <w:noProof/>
      <w:sz w:val="24"/>
      <w:lang w:val="hy-AM" w:eastAsia="en-US"/>
    </w:rPr>
  </w:style>
  <w:style w:type="character" w:customStyle="1" w:styleId="CharChar47">
    <w:name w:val="Char Char47"/>
    <w:uiPriority w:val="99"/>
    <w:rsid w:val="00745ED8"/>
    <w:rPr>
      <w:noProof/>
      <w:lang w:val="hy-AM" w:eastAsia="en-US"/>
    </w:rPr>
  </w:style>
  <w:style w:type="character" w:customStyle="1" w:styleId="CharChar186">
    <w:name w:val="Char Char186"/>
    <w:uiPriority w:val="99"/>
    <w:rsid w:val="00745ED8"/>
    <w:rPr>
      <w:rFonts w:ascii="Times Armenian" w:hAnsi="Times Armenian"/>
      <w:b/>
      <w:i/>
      <w:noProof/>
      <w:sz w:val="20"/>
      <w:lang w:val="hy-AM"/>
    </w:rPr>
  </w:style>
  <w:style w:type="character" w:customStyle="1" w:styleId="CharChar136">
    <w:name w:val="Char Char136"/>
    <w:uiPriority w:val="99"/>
    <w:semiHidden/>
    <w:rsid w:val="00745ED8"/>
    <w:rPr>
      <w:rFonts w:ascii="Times New Roman" w:hAnsi="Times New Roman"/>
      <w:noProof/>
      <w:sz w:val="20"/>
      <w:lang w:val="hy-AM"/>
    </w:rPr>
  </w:style>
  <w:style w:type="character" w:customStyle="1" w:styleId="CharChar126">
    <w:name w:val="Char Char126"/>
    <w:uiPriority w:val="99"/>
    <w:semiHidden/>
    <w:locked/>
    <w:rsid w:val="00745ED8"/>
    <w:rPr>
      <w:rFonts w:ascii="Times New Roman" w:hAnsi="Times New Roman"/>
      <w:noProof/>
      <w:sz w:val="24"/>
      <w:lang w:val="hy-AM"/>
    </w:rPr>
  </w:style>
  <w:style w:type="paragraph" w:customStyle="1" w:styleId="CharCharCharChar7">
    <w:name w:val="Char Char Char Char7"/>
    <w:basedOn w:val="Normal"/>
    <w:uiPriority w:val="99"/>
    <w:qFormat/>
    <w:rsid w:val="00745ED8"/>
    <w:pPr>
      <w:spacing w:line="240" w:lineRule="exact"/>
    </w:pPr>
    <w:rPr>
      <w:rFonts w:ascii="Arial" w:eastAsia="Times New Roman" w:hAnsi="Arial" w:cs="Arial"/>
      <w:sz w:val="20"/>
      <w:szCs w:val="20"/>
    </w:rPr>
  </w:style>
  <w:style w:type="character" w:customStyle="1" w:styleId="CharChar236">
    <w:name w:val="Char Char236"/>
    <w:uiPriority w:val="99"/>
    <w:rsid w:val="00745ED8"/>
    <w:rPr>
      <w:rFonts w:ascii="Times Armenian" w:hAnsi="Times Armenian"/>
      <w:noProof/>
      <w:sz w:val="24"/>
      <w:u w:val="single"/>
      <w:lang w:val="hy-AM"/>
    </w:rPr>
  </w:style>
  <w:style w:type="character" w:customStyle="1" w:styleId="CharChar246">
    <w:name w:val="Char Char246"/>
    <w:uiPriority w:val="99"/>
    <w:locked/>
    <w:rsid w:val="00745ED8"/>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6">
    <w:name w:val="Char Char Char Char Char6"/>
    <w:basedOn w:val="Normal"/>
    <w:uiPriority w:val="99"/>
    <w:qFormat/>
    <w:rsid w:val="00745ED8"/>
    <w:pPr>
      <w:spacing w:line="240" w:lineRule="exact"/>
    </w:pPr>
    <w:rPr>
      <w:rFonts w:ascii="Arial" w:eastAsia="Times New Roman" w:hAnsi="Arial" w:cs="Arial"/>
      <w:sz w:val="20"/>
      <w:szCs w:val="20"/>
    </w:rPr>
  </w:style>
  <w:style w:type="paragraph" w:customStyle="1" w:styleId="ZchnZchn16">
    <w:name w:val="Zchn Zchn16"/>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6">
    <w:name w:val="Znak6"/>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8">
    <w:name w:val="Знак Знак8"/>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6">
    <w:name w:val="Char16"/>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6">
    <w:name w:val="Char3 Char Char Char6"/>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6">
    <w:name w:val="Char Char1 Char Char Char1 Char6"/>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10">
    <w:name w:val="Char10"/>
    <w:uiPriority w:val="99"/>
    <w:rsid w:val="00745ED8"/>
    <w:rPr>
      <w:rFonts w:ascii="Times Armenian" w:hAnsi="Times Armenian"/>
      <w:sz w:val="22"/>
      <w:lang w:val="en-GB" w:eastAsia="en-US"/>
    </w:rPr>
  </w:style>
  <w:style w:type="paragraph" w:customStyle="1" w:styleId="CharCharChar6">
    <w:name w:val="Char Char Char Знак6"/>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6">
    <w:name w:val="Char Char Char1 Char Char Char Char Char Char Char Char Char1 Char6"/>
    <w:basedOn w:val="Normal"/>
    <w:uiPriority w:val="99"/>
    <w:qFormat/>
    <w:rsid w:val="00745ED8"/>
    <w:pPr>
      <w:spacing w:line="240" w:lineRule="exact"/>
    </w:pPr>
    <w:rPr>
      <w:rFonts w:ascii="Arial" w:eastAsia="Times New Roman" w:hAnsi="Arial" w:cs="Arial"/>
      <w:sz w:val="20"/>
      <w:szCs w:val="20"/>
    </w:rPr>
  </w:style>
  <w:style w:type="paragraph" w:customStyle="1" w:styleId="160">
    <w:name w:val="Знак Знак16"/>
    <w:basedOn w:val="Normal"/>
    <w:uiPriority w:val="99"/>
    <w:qFormat/>
    <w:rsid w:val="00745ED8"/>
    <w:pPr>
      <w:spacing w:line="240" w:lineRule="exact"/>
    </w:pPr>
    <w:rPr>
      <w:rFonts w:ascii="Arial" w:eastAsia="Times New Roman" w:hAnsi="Arial" w:cs="Arial"/>
      <w:sz w:val="20"/>
      <w:szCs w:val="20"/>
    </w:rPr>
  </w:style>
  <w:style w:type="paragraph" w:customStyle="1" w:styleId="260">
    <w:name w:val="Знак Знак26"/>
    <w:basedOn w:val="Normal"/>
    <w:uiPriority w:val="99"/>
    <w:qFormat/>
    <w:rsid w:val="00745ED8"/>
    <w:pPr>
      <w:spacing w:line="240" w:lineRule="exact"/>
    </w:pPr>
    <w:rPr>
      <w:rFonts w:ascii="Arial" w:eastAsia="Times New Roman" w:hAnsi="Arial" w:cs="Arial"/>
      <w:sz w:val="20"/>
      <w:szCs w:val="20"/>
    </w:rPr>
  </w:style>
  <w:style w:type="paragraph" w:customStyle="1" w:styleId="CharCharChar60">
    <w:name w:val="Char Char Char Знак Знак6"/>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60">
    <w:name w:val="Char Char Char Char Char Знак Знак6"/>
    <w:basedOn w:val="Normal"/>
    <w:uiPriority w:val="99"/>
    <w:qFormat/>
    <w:rsid w:val="00745ED8"/>
    <w:pPr>
      <w:spacing w:line="240" w:lineRule="exact"/>
    </w:pPr>
    <w:rPr>
      <w:rFonts w:ascii="Arial" w:eastAsia="Times New Roman" w:hAnsi="Arial" w:cs="Arial"/>
      <w:sz w:val="20"/>
      <w:szCs w:val="20"/>
    </w:rPr>
  </w:style>
  <w:style w:type="character" w:customStyle="1" w:styleId="CharChar66">
    <w:name w:val="Char Char66"/>
    <w:uiPriority w:val="99"/>
    <w:rsid w:val="00745ED8"/>
    <w:rPr>
      <w:rFonts w:ascii="Times Armenian" w:hAnsi="Times Armenian"/>
      <w:b/>
      <w:i/>
      <w:noProof/>
      <w:sz w:val="26"/>
      <w:u w:val="single"/>
      <w:lang w:val="hy-AM" w:eastAsia="en-US"/>
    </w:rPr>
  </w:style>
  <w:style w:type="character" w:customStyle="1" w:styleId="CharChar56">
    <w:name w:val="Char Char56"/>
    <w:uiPriority w:val="99"/>
    <w:rsid w:val="00745ED8"/>
    <w:rPr>
      <w:rFonts w:ascii="Times Armenian" w:hAnsi="Times Armenian"/>
      <w:noProof/>
      <w:sz w:val="24"/>
      <w:lang w:val="hy-AM" w:eastAsia="en-US"/>
    </w:rPr>
  </w:style>
  <w:style w:type="character" w:customStyle="1" w:styleId="CharChar46">
    <w:name w:val="Char Char46"/>
    <w:uiPriority w:val="99"/>
    <w:rsid w:val="00745ED8"/>
    <w:rPr>
      <w:noProof/>
      <w:lang w:val="hy-AM" w:eastAsia="en-US"/>
    </w:rPr>
  </w:style>
  <w:style w:type="character" w:customStyle="1" w:styleId="CharChar185">
    <w:name w:val="Char Char185"/>
    <w:uiPriority w:val="99"/>
    <w:rsid w:val="00745ED8"/>
    <w:rPr>
      <w:rFonts w:ascii="Times Armenian" w:hAnsi="Times Armenian"/>
      <w:b/>
      <w:i/>
      <w:noProof/>
      <w:sz w:val="20"/>
      <w:lang w:val="hy-AM"/>
    </w:rPr>
  </w:style>
  <w:style w:type="character" w:customStyle="1" w:styleId="CharChar135">
    <w:name w:val="Char Char135"/>
    <w:uiPriority w:val="99"/>
    <w:semiHidden/>
    <w:rsid w:val="00745ED8"/>
    <w:rPr>
      <w:rFonts w:ascii="Times New Roman" w:hAnsi="Times New Roman"/>
      <w:noProof/>
      <w:sz w:val="20"/>
      <w:lang w:val="hy-AM"/>
    </w:rPr>
  </w:style>
  <w:style w:type="character" w:customStyle="1" w:styleId="CharChar125">
    <w:name w:val="Char Char125"/>
    <w:uiPriority w:val="99"/>
    <w:semiHidden/>
    <w:locked/>
    <w:rsid w:val="00745ED8"/>
    <w:rPr>
      <w:rFonts w:ascii="Times New Roman" w:hAnsi="Times New Roman"/>
      <w:noProof/>
      <w:sz w:val="24"/>
      <w:lang w:val="hy-AM"/>
    </w:rPr>
  </w:style>
  <w:style w:type="paragraph" w:customStyle="1" w:styleId="CharCharCharChar6">
    <w:name w:val="Char Char Char Char6"/>
    <w:basedOn w:val="Normal"/>
    <w:uiPriority w:val="99"/>
    <w:qFormat/>
    <w:rsid w:val="00745ED8"/>
    <w:pPr>
      <w:spacing w:line="240" w:lineRule="exact"/>
    </w:pPr>
    <w:rPr>
      <w:rFonts w:ascii="Arial" w:eastAsia="Times New Roman" w:hAnsi="Arial" w:cs="Arial"/>
      <w:sz w:val="20"/>
      <w:szCs w:val="20"/>
    </w:rPr>
  </w:style>
  <w:style w:type="character" w:customStyle="1" w:styleId="CharChar235">
    <w:name w:val="Char Char235"/>
    <w:uiPriority w:val="99"/>
    <w:rsid w:val="00745ED8"/>
    <w:rPr>
      <w:rFonts w:ascii="Times Armenian" w:hAnsi="Times Armenian"/>
      <w:noProof/>
      <w:sz w:val="24"/>
      <w:u w:val="single"/>
      <w:lang w:val="hy-AM"/>
    </w:rPr>
  </w:style>
  <w:style w:type="character" w:customStyle="1" w:styleId="CharChar245">
    <w:name w:val="Char Char245"/>
    <w:uiPriority w:val="99"/>
    <w:locked/>
    <w:rsid w:val="00745ED8"/>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9">
    <w:name w:val="Char Char Char Char Char9"/>
    <w:basedOn w:val="Normal"/>
    <w:uiPriority w:val="99"/>
    <w:qFormat/>
    <w:rsid w:val="00745ED8"/>
    <w:pPr>
      <w:spacing w:line="240" w:lineRule="exact"/>
    </w:pPr>
    <w:rPr>
      <w:rFonts w:ascii="Arial" w:eastAsia="Times New Roman" w:hAnsi="Arial" w:cs="Arial"/>
      <w:sz w:val="20"/>
      <w:szCs w:val="20"/>
    </w:rPr>
  </w:style>
  <w:style w:type="paragraph" w:customStyle="1" w:styleId="ZchnZchn19">
    <w:name w:val="Zchn Zchn19"/>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9">
    <w:name w:val="Znak9"/>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200">
    <w:name w:val="Знак Знак20"/>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11">
    <w:name w:val="Char111"/>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9">
    <w:name w:val="Char3 Char Char Char9"/>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9">
    <w:name w:val="Char Char1 Char Char Char1 Char9"/>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21">
    <w:name w:val="Char21"/>
    <w:uiPriority w:val="99"/>
    <w:rsid w:val="00745ED8"/>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10">
    <w:name w:val="Char Char Char1 Char Char Char Char Char Char Char Char Char1 Char10"/>
    <w:basedOn w:val="Normal"/>
    <w:uiPriority w:val="99"/>
    <w:qFormat/>
    <w:rsid w:val="00745ED8"/>
    <w:pPr>
      <w:spacing w:line="240" w:lineRule="exact"/>
    </w:pPr>
    <w:rPr>
      <w:rFonts w:ascii="Arial" w:eastAsia="Times New Roman" w:hAnsi="Arial" w:cs="Arial"/>
      <w:sz w:val="20"/>
      <w:szCs w:val="20"/>
    </w:rPr>
  </w:style>
  <w:style w:type="paragraph" w:customStyle="1" w:styleId="1100">
    <w:name w:val="Знак Знак110"/>
    <w:basedOn w:val="Normal"/>
    <w:uiPriority w:val="99"/>
    <w:qFormat/>
    <w:rsid w:val="00745ED8"/>
    <w:pPr>
      <w:spacing w:line="240" w:lineRule="exact"/>
    </w:pPr>
    <w:rPr>
      <w:rFonts w:ascii="Arial" w:eastAsia="Times New Roman" w:hAnsi="Arial" w:cs="Arial"/>
      <w:sz w:val="20"/>
      <w:szCs w:val="20"/>
    </w:rPr>
  </w:style>
  <w:style w:type="paragraph" w:customStyle="1" w:styleId="BodyText5">
    <w:name w:val="Body Text5"/>
    <w:basedOn w:val="Default"/>
    <w:next w:val="Default"/>
    <w:uiPriority w:val="99"/>
    <w:qFormat/>
    <w:rsid w:val="00745ED8"/>
    <w:rPr>
      <w:rFonts w:ascii="Sylfaen" w:hAnsi="Sylfaen"/>
      <w:color w:val="auto"/>
    </w:rPr>
  </w:style>
  <w:style w:type="paragraph" w:customStyle="1" w:styleId="29">
    <w:name w:val="Знак Знак29"/>
    <w:basedOn w:val="Normal"/>
    <w:uiPriority w:val="99"/>
    <w:qFormat/>
    <w:rsid w:val="00745ED8"/>
    <w:pPr>
      <w:spacing w:line="240" w:lineRule="exact"/>
    </w:pPr>
    <w:rPr>
      <w:rFonts w:ascii="Arial" w:eastAsia="Times New Roman" w:hAnsi="Arial" w:cs="Arial"/>
      <w:sz w:val="20"/>
      <w:szCs w:val="20"/>
    </w:rPr>
  </w:style>
  <w:style w:type="paragraph" w:customStyle="1" w:styleId="CharCharChar9">
    <w:name w:val="Char Char Char Знак Знак9"/>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90">
    <w:name w:val="Char Char Char Char Char Знак Знак9"/>
    <w:basedOn w:val="Normal"/>
    <w:uiPriority w:val="99"/>
    <w:qFormat/>
    <w:rsid w:val="00745ED8"/>
    <w:pPr>
      <w:spacing w:line="240" w:lineRule="exact"/>
    </w:pPr>
    <w:rPr>
      <w:rFonts w:ascii="Arial" w:eastAsia="Times New Roman" w:hAnsi="Arial" w:cs="Arial"/>
      <w:sz w:val="20"/>
      <w:szCs w:val="20"/>
    </w:rPr>
  </w:style>
  <w:style w:type="character" w:customStyle="1" w:styleId="CharChar69">
    <w:name w:val="Char Char69"/>
    <w:uiPriority w:val="99"/>
    <w:rsid w:val="00745ED8"/>
    <w:rPr>
      <w:rFonts w:ascii="Times Armenian" w:hAnsi="Times Armenian"/>
      <w:b/>
      <w:i/>
      <w:noProof/>
      <w:sz w:val="26"/>
      <w:u w:val="single"/>
      <w:lang w:val="hy-AM" w:eastAsia="en-US"/>
    </w:rPr>
  </w:style>
  <w:style w:type="character" w:customStyle="1" w:styleId="CharChar59">
    <w:name w:val="Char Char59"/>
    <w:uiPriority w:val="99"/>
    <w:rsid w:val="00745ED8"/>
    <w:rPr>
      <w:rFonts w:ascii="Times Armenian" w:hAnsi="Times Armenian"/>
      <w:noProof/>
      <w:sz w:val="24"/>
      <w:lang w:val="hy-AM" w:eastAsia="en-US"/>
    </w:rPr>
  </w:style>
  <w:style w:type="character" w:customStyle="1" w:styleId="CharChar49">
    <w:name w:val="Char Char49"/>
    <w:uiPriority w:val="99"/>
    <w:rsid w:val="00745ED8"/>
    <w:rPr>
      <w:noProof/>
      <w:lang w:val="hy-AM" w:eastAsia="en-US"/>
    </w:rPr>
  </w:style>
  <w:style w:type="character" w:customStyle="1" w:styleId="CharChar188">
    <w:name w:val="Char Char188"/>
    <w:uiPriority w:val="99"/>
    <w:rsid w:val="00745ED8"/>
    <w:rPr>
      <w:rFonts w:ascii="Times Armenian" w:hAnsi="Times Armenian"/>
      <w:b/>
      <w:i/>
      <w:noProof/>
      <w:sz w:val="20"/>
      <w:lang w:val="hy-AM"/>
    </w:rPr>
  </w:style>
  <w:style w:type="character" w:customStyle="1" w:styleId="CharChar138">
    <w:name w:val="Char Char138"/>
    <w:uiPriority w:val="99"/>
    <w:semiHidden/>
    <w:rsid w:val="00745ED8"/>
    <w:rPr>
      <w:rFonts w:ascii="Times New Roman" w:hAnsi="Times New Roman"/>
      <w:noProof/>
      <w:sz w:val="20"/>
      <w:lang w:val="hy-AM"/>
    </w:rPr>
  </w:style>
  <w:style w:type="character" w:customStyle="1" w:styleId="CharChar128">
    <w:name w:val="Char Char128"/>
    <w:uiPriority w:val="99"/>
    <w:semiHidden/>
    <w:locked/>
    <w:rsid w:val="00745ED8"/>
    <w:rPr>
      <w:rFonts w:ascii="Times New Roman" w:hAnsi="Times New Roman"/>
      <w:noProof/>
      <w:sz w:val="24"/>
      <w:lang w:val="hy-AM"/>
    </w:rPr>
  </w:style>
  <w:style w:type="paragraph" w:customStyle="1" w:styleId="CharCharCharChar9">
    <w:name w:val="Char Char Char Char9"/>
    <w:basedOn w:val="Normal"/>
    <w:uiPriority w:val="99"/>
    <w:qFormat/>
    <w:rsid w:val="00745ED8"/>
    <w:pPr>
      <w:spacing w:line="240" w:lineRule="exact"/>
    </w:pPr>
    <w:rPr>
      <w:rFonts w:ascii="Arial" w:eastAsia="Times New Roman" w:hAnsi="Arial" w:cs="Arial"/>
      <w:sz w:val="20"/>
      <w:szCs w:val="20"/>
    </w:rPr>
  </w:style>
  <w:style w:type="character" w:customStyle="1" w:styleId="CharChar238">
    <w:name w:val="Char Char238"/>
    <w:uiPriority w:val="99"/>
    <w:rsid w:val="00745ED8"/>
    <w:rPr>
      <w:rFonts w:ascii="Times Armenian" w:hAnsi="Times Armenian"/>
      <w:noProof/>
      <w:sz w:val="24"/>
      <w:u w:val="single"/>
      <w:lang w:val="hy-AM"/>
    </w:rPr>
  </w:style>
  <w:style w:type="character" w:customStyle="1" w:styleId="CharChar248">
    <w:name w:val="Char Char248"/>
    <w:uiPriority w:val="99"/>
    <w:locked/>
    <w:rsid w:val="00745ED8"/>
    <w:rPr>
      <w:rFonts w:ascii="Times Armenian" w:hAnsi="Times Armenian"/>
      <w:b/>
      <w:i/>
      <w:noProof/>
      <w:sz w:val="20"/>
      <w:lang w:val="hy-AM"/>
    </w:rPr>
  </w:style>
  <w:style w:type="paragraph" w:customStyle="1" w:styleId="BodyText51">
    <w:name w:val="Body Text51"/>
    <w:basedOn w:val="Default"/>
    <w:next w:val="Default"/>
    <w:uiPriority w:val="99"/>
    <w:qFormat/>
    <w:rsid w:val="00745ED8"/>
    <w:rPr>
      <w:rFonts w:ascii="Sylfaen" w:hAnsi="Sylfaen"/>
      <w:color w:val="auto"/>
    </w:rPr>
  </w:style>
  <w:style w:type="character" w:customStyle="1" w:styleId="Impact115pt0pt1">
    <w:name w:val="Основной текст + Impact.11.5 pt.Курсив.Интервал 0 pt1"/>
    <w:uiPriority w:val="99"/>
    <w:rsid w:val="00745ED8"/>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745ED8"/>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745ED8"/>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5">
    <w:name w:val="Char Char Char Char Char5"/>
    <w:basedOn w:val="Normal"/>
    <w:uiPriority w:val="99"/>
    <w:qFormat/>
    <w:rsid w:val="00745ED8"/>
    <w:pPr>
      <w:spacing w:line="240" w:lineRule="exact"/>
    </w:pPr>
    <w:rPr>
      <w:rFonts w:ascii="Arial" w:eastAsia="Times New Roman" w:hAnsi="Arial" w:cs="Arial"/>
      <w:sz w:val="20"/>
      <w:szCs w:val="20"/>
    </w:rPr>
  </w:style>
  <w:style w:type="paragraph" w:customStyle="1" w:styleId="ZchnZchn15">
    <w:name w:val="Zchn Zchn15"/>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5">
    <w:name w:val="Znak5"/>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7">
    <w:name w:val="Знак Знак7"/>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5">
    <w:name w:val="Char15"/>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5">
    <w:name w:val="Char3 Char Char Char5"/>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5">
    <w:name w:val="Char Char1 Char Char Char1 Char5"/>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9">
    <w:name w:val="Char9"/>
    <w:uiPriority w:val="99"/>
    <w:rsid w:val="00745ED8"/>
    <w:rPr>
      <w:rFonts w:ascii="Times Armenian" w:hAnsi="Times Armenian"/>
      <w:sz w:val="22"/>
      <w:lang w:val="en-GB" w:eastAsia="en-US"/>
    </w:rPr>
  </w:style>
  <w:style w:type="paragraph" w:customStyle="1" w:styleId="CharCharChar5">
    <w:name w:val="Char Char Char Знак5"/>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5">
    <w:name w:val="Char Char Char1 Char Char Char Char Char Char Char Char Char1 Char5"/>
    <w:basedOn w:val="Normal"/>
    <w:uiPriority w:val="99"/>
    <w:qFormat/>
    <w:rsid w:val="00745ED8"/>
    <w:pPr>
      <w:spacing w:line="240" w:lineRule="exact"/>
    </w:pPr>
    <w:rPr>
      <w:rFonts w:ascii="Arial" w:eastAsia="Times New Roman" w:hAnsi="Arial" w:cs="Arial"/>
      <w:sz w:val="20"/>
      <w:szCs w:val="20"/>
    </w:rPr>
  </w:style>
  <w:style w:type="paragraph" w:customStyle="1" w:styleId="150">
    <w:name w:val="Знак Знак15"/>
    <w:basedOn w:val="Normal"/>
    <w:uiPriority w:val="99"/>
    <w:qFormat/>
    <w:rsid w:val="00745ED8"/>
    <w:pPr>
      <w:spacing w:line="240" w:lineRule="exact"/>
    </w:pPr>
    <w:rPr>
      <w:rFonts w:ascii="Arial" w:eastAsia="Times New Roman" w:hAnsi="Arial" w:cs="Arial"/>
      <w:sz w:val="20"/>
      <w:szCs w:val="20"/>
    </w:rPr>
  </w:style>
  <w:style w:type="paragraph" w:customStyle="1" w:styleId="250">
    <w:name w:val="Знак Знак25"/>
    <w:basedOn w:val="Normal"/>
    <w:uiPriority w:val="99"/>
    <w:qFormat/>
    <w:rsid w:val="00745ED8"/>
    <w:pPr>
      <w:spacing w:line="240" w:lineRule="exact"/>
    </w:pPr>
    <w:rPr>
      <w:rFonts w:ascii="Arial" w:eastAsia="Times New Roman" w:hAnsi="Arial" w:cs="Arial"/>
      <w:sz w:val="20"/>
      <w:szCs w:val="20"/>
    </w:rPr>
  </w:style>
  <w:style w:type="paragraph" w:customStyle="1" w:styleId="CharCharChar50">
    <w:name w:val="Char Char Char Знак Знак5"/>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50">
    <w:name w:val="Char Char Char Char Char Знак Знак5"/>
    <w:basedOn w:val="Normal"/>
    <w:uiPriority w:val="99"/>
    <w:qFormat/>
    <w:rsid w:val="00745ED8"/>
    <w:pPr>
      <w:spacing w:line="240" w:lineRule="exact"/>
    </w:pPr>
    <w:rPr>
      <w:rFonts w:ascii="Arial" w:eastAsia="Times New Roman" w:hAnsi="Arial" w:cs="Arial"/>
      <w:sz w:val="20"/>
      <w:szCs w:val="20"/>
    </w:rPr>
  </w:style>
  <w:style w:type="character" w:customStyle="1" w:styleId="CharChar65">
    <w:name w:val="Char Char65"/>
    <w:uiPriority w:val="99"/>
    <w:rsid w:val="00745ED8"/>
    <w:rPr>
      <w:rFonts w:ascii="Times Armenian" w:hAnsi="Times Armenian"/>
      <w:b/>
      <w:i/>
      <w:noProof/>
      <w:sz w:val="26"/>
      <w:u w:val="single"/>
      <w:lang w:val="hy-AM" w:eastAsia="en-US"/>
    </w:rPr>
  </w:style>
  <w:style w:type="character" w:customStyle="1" w:styleId="CharChar55">
    <w:name w:val="Char Char55"/>
    <w:uiPriority w:val="99"/>
    <w:rsid w:val="00745ED8"/>
    <w:rPr>
      <w:rFonts w:ascii="Times Armenian" w:hAnsi="Times Armenian"/>
      <w:noProof/>
      <w:sz w:val="24"/>
      <w:lang w:val="hy-AM" w:eastAsia="en-US"/>
    </w:rPr>
  </w:style>
  <w:style w:type="character" w:customStyle="1" w:styleId="CharChar45">
    <w:name w:val="Char Char45"/>
    <w:uiPriority w:val="99"/>
    <w:rsid w:val="00745ED8"/>
    <w:rPr>
      <w:noProof/>
      <w:lang w:val="hy-AM" w:eastAsia="en-US"/>
    </w:rPr>
  </w:style>
  <w:style w:type="character" w:customStyle="1" w:styleId="CharChar184">
    <w:name w:val="Char Char184"/>
    <w:uiPriority w:val="99"/>
    <w:rsid w:val="00745ED8"/>
    <w:rPr>
      <w:rFonts w:ascii="Times Armenian" w:hAnsi="Times Armenian"/>
      <w:b/>
      <w:i/>
      <w:noProof/>
      <w:sz w:val="20"/>
      <w:lang w:val="hy-AM"/>
    </w:rPr>
  </w:style>
  <w:style w:type="character" w:customStyle="1" w:styleId="CharChar134">
    <w:name w:val="Char Char134"/>
    <w:uiPriority w:val="99"/>
    <w:semiHidden/>
    <w:rsid w:val="00745ED8"/>
    <w:rPr>
      <w:rFonts w:ascii="Times New Roman" w:hAnsi="Times New Roman"/>
      <w:noProof/>
      <w:sz w:val="20"/>
      <w:lang w:val="hy-AM"/>
    </w:rPr>
  </w:style>
  <w:style w:type="character" w:customStyle="1" w:styleId="CharChar124">
    <w:name w:val="Char Char124"/>
    <w:uiPriority w:val="99"/>
    <w:semiHidden/>
    <w:locked/>
    <w:rsid w:val="00745ED8"/>
    <w:rPr>
      <w:rFonts w:ascii="Times New Roman" w:hAnsi="Times New Roman"/>
      <w:noProof/>
      <w:sz w:val="24"/>
      <w:lang w:val="hy-AM"/>
    </w:rPr>
  </w:style>
  <w:style w:type="paragraph" w:customStyle="1" w:styleId="CharCharCharChar5">
    <w:name w:val="Char Char Char Char5"/>
    <w:basedOn w:val="Normal"/>
    <w:uiPriority w:val="99"/>
    <w:qFormat/>
    <w:rsid w:val="00745ED8"/>
    <w:pPr>
      <w:spacing w:line="240" w:lineRule="exact"/>
    </w:pPr>
    <w:rPr>
      <w:rFonts w:ascii="Arial" w:eastAsia="Times New Roman" w:hAnsi="Arial" w:cs="Arial"/>
      <w:sz w:val="20"/>
      <w:szCs w:val="20"/>
    </w:rPr>
  </w:style>
  <w:style w:type="character" w:customStyle="1" w:styleId="CharChar234">
    <w:name w:val="Char Char234"/>
    <w:uiPriority w:val="99"/>
    <w:rsid w:val="00745ED8"/>
    <w:rPr>
      <w:rFonts w:ascii="Times Armenian" w:hAnsi="Times Armenian"/>
      <w:noProof/>
      <w:sz w:val="24"/>
      <w:u w:val="single"/>
      <w:lang w:val="hy-AM"/>
    </w:rPr>
  </w:style>
  <w:style w:type="character" w:customStyle="1" w:styleId="CharChar244">
    <w:name w:val="Char Char244"/>
    <w:uiPriority w:val="99"/>
    <w:locked/>
    <w:rsid w:val="00745ED8"/>
    <w:rPr>
      <w:rFonts w:ascii="Times Armenian" w:hAnsi="Times Armenian"/>
      <w:b/>
      <w:i/>
      <w:noProof/>
      <w:sz w:val="20"/>
      <w:lang w:val="hy-AM"/>
    </w:rPr>
  </w:style>
  <w:style w:type="character" w:customStyle="1" w:styleId="50">
    <w:name w:val="Основной текст5"/>
    <w:uiPriority w:val="99"/>
    <w:rsid w:val="00745ED8"/>
    <w:rPr>
      <w:rFonts w:ascii="Sylfaen" w:hAnsi="Sylfaen"/>
      <w:spacing w:val="0"/>
      <w:u w:val="none"/>
      <w:effect w:val="none"/>
      <w:shd w:val="clear" w:color="auto" w:fill="FFFFFF"/>
    </w:rPr>
  </w:style>
  <w:style w:type="paragraph" w:customStyle="1" w:styleId="CharCharCharChar8">
    <w:name w:val="Знак Знак Знак Char Char Char Char Знак Знак Знак"/>
    <w:basedOn w:val="Normal"/>
    <w:uiPriority w:val="99"/>
    <w:qFormat/>
    <w:rsid w:val="00745ED8"/>
    <w:pPr>
      <w:widowControl w:val="0"/>
      <w:bidi/>
      <w:adjustRightInd w:val="0"/>
      <w:spacing w:line="240" w:lineRule="exact"/>
    </w:pPr>
    <w:rPr>
      <w:rFonts w:ascii="Times New Roman" w:eastAsia="Times New Roman" w:hAnsi="Times New Roman" w:cs="Times New Roman"/>
      <w:sz w:val="20"/>
      <w:szCs w:val="20"/>
      <w:lang w:val="en-GB" w:eastAsia="ru-RU" w:bidi="he-IL"/>
    </w:rPr>
  </w:style>
  <w:style w:type="paragraph" w:customStyle="1" w:styleId="Textodsaz">
    <w:name w:val="Text odsaz."/>
    <w:basedOn w:val="Normal"/>
    <w:uiPriority w:val="99"/>
    <w:qFormat/>
    <w:rsid w:val="00745ED8"/>
    <w:pPr>
      <w:numPr>
        <w:numId w:val="7"/>
      </w:numPr>
      <w:spacing w:after="20" w:line="240" w:lineRule="auto"/>
      <w:jc w:val="both"/>
    </w:pPr>
    <w:rPr>
      <w:rFonts w:ascii="Times New Roman" w:eastAsia="Times New Roman" w:hAnsi="Times New Roman" w:cs="Times New Roman"/>
      <w:szCs w:val="20"/>
      <w:lang w:val="en-GB" w:eastAsia="cs-CZ"/>
    </w:rPr>
  </w:style>
  <w:style w:type="paragraph" w:customStyle="1" w:styleId="Bullet1">
    <w:name w:val="Bullet 1"/>
    <w:basedOn w:val="Normal"/>
    <w:autoRedefine/>
    <w:uiPriority w:val="99"/>
    <w:qFormat/>
    <w:rsid w:val="00745ED8"/>
    <w:pPr>
      <w:tabs>
        <w:tab w:val="left" w:pos="851"/>
      </w:tabs>
      <w:overflowPunct w:val="0"/>
      <w:autoSpaceDE w:val="0"/>
      <w:autoSpaceDN w:val="0"/>
      <w:adjustRightInd w:val="0"/>
      <w:spacing w:after="0" w:line="360" w:lineRule="auto"/>
      <w:ind w:firstLine="630"/>
      <w:contextualSpacing/>
      <w:jc w:val="both"/>
      <w:textAlignment w:val="baseline"/>
    </w:pPr>
    <w:rPr>
      <w:rFonts w:ascii="GHEA Grapalat" w:eastAsia="Times New Roman" w:hAnsi="GHEA Grapalat" w:cs="Times New Roman"/>
      <w:szCs w:val="20"/>
      <w:lang w:val="en-GB"/>
    </w:rPr>
  </w:style>
  <w:style w:type="paragraph" w:customStyle="1" w:styleId="m-8494826695015207150gmail-mechtex">
    <w:name w:val="m_-8494826695015207150gmail-mechtex"/>
    <w:basedOn w:val="Normal"/>
    <w:uiPriority w:val="99"/>
    <w:qFormat/>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uiPriority w:val="99"/>
    <w:rsid w:val="00745ED8"/>
    <w:rPr>
      <w:rFonts w:cs="Times New Roman"/>
    </w:rPr>
  </w:style>
  <w:style w:type="character" w:customStyle="1" w:styleId="Impact115pt0pt2">
    <w:name w:val="Основной текст + Impact.11.5 pt.Курсив.Интервал 0 pt2"/>
    <w:uiPriority w:val="99"/>
    <w:rsid w:val="00745ED8"/>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745ED8"/>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745ED8"/>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745ED8"/>
    <w:pPr>
      <w:widowControl w:val="0"/>
      <w:autoSpaceDE w:val="0"/>
      <w:autoSpaceDN w:val="0"/>
      <w:adjustRightInd w:val="0"/>
      <w:spacing w:after="0" w:line="211" w:lineRule="exact"/>
    </w:pPr>
    <w:rPr>
      <w:rFonts w:ascii="Tahoma" w:eastAsia="SimSun" w:hAnsi="Tahoma" w:cs="Tahoma"/>
      <w:sz w:val="24"/>
      <w:szCs w:val="24"/>
    </w:rPr>
  </w:style>
  <w:style w:type="paragraph" w:customStyle="1" w:styleId="ab">
    <w:name w:val="Գծապատկեր"/>
    <w:basedOn w:val="Normal"/>
    <w:link w:val="Char0"/>
    <w:autoRedefine/>
    <w:qFormat/>
    <w:rsid w:val="00745ED8"/>
    <w:pPr>
      <w:keepNext/>
      <w:keepLines/>
      <w:tabs>
        <w:tab w:val="left" w:pos="0"/>
        <w:tab w:val="left" w:pos="284"/>
        <w:tab w:val="left" w:pos="1276"/>
        <w:tab w:val="left" w:pos="1888"/>
      </w:tabs>
      <w:autoSpaceDE w:val="0"/>
      <w:autoSpaceDN w:val="0"/>
      <w:adjustRightInd w:val="0"/>
      <w:spacing w:after="0" w:line="276" w:lineRule="auto"/>
      <w:ind w:left="39"/>
    </w:pPr>
    <w:rPr>
      <w:rFonts w:ascii="GHEA Grapalat" w:eastAsia="GHEA Grapalat" w:hAnsi="GHEA Grapalat" w:cs="GHEA Grapalat"/>
      <w:b/>
      <w:sz w:val="18"/>
      <w:szCs w:val="18"/>
      <w:lang w:val="hy-AM"/>
    </w:rPr>
  </w:style>
  <w:style w:type="character" w:customStyle="1" w:styleId="Char0">
    <w:name w:val="Գծապատկեր Char"/>
    <w:link w:val="ab"/>
    <w:locked/>
    <w:rsid w:val="00745ED8"/>
    <w:rPr>
      <w:rFonts w:ascii="GHEA Grapalat" w:eastAsia="GHEA Grapalat" w:hAnsi="GHEA Grapalat" w:cs="GHEA Grapalat"/>
      <w:b/>
      <w:sz w:val="18"/>
      <w:szCs w:val="18"/>
      <w:lang w:val="hy-AM"/>
    </w:rPr>
  </w:style>
  <w:style w:type="paragraph" w:styleId="TableofFigures">
    <w:name w:val="table of figures"/>
    <w:aliases w:val="ԳԾԱՊԱՏԿԵՐՆԵՐ"/>
    <w:basedOn w:val="Normal"/>
    <w:next w:val="Normal"/>
    <w:autoRedefine/>
    <w:uiPriority w:val="99"/>
    <w:qFormat/>
    <w:rsid w:val="00745ED8"/>
    <w:pPr>
      <w:tabs>
        <w:tab w:val="left" w:pos="2023"/>
        <w:tab w:val="right" w:leader="dot" w:pos="10198"/>
      </w:tabs>
      <w:spacing w:after="480" w:line="240" w:lineRule="auto"/>
      <w:jc w:val="center"/>
    </w:pPr>
    <w:rPr>
      <w:rFonts w:ascii="GHEA Grapalat" w:eastAsia="Times New Roman" w:hAnsi="GHEA Grapalat" w:cs="Times New Roman"/>
      <w:b/>
      <w:noProof/>
      <w:sz w:val="24"/>
      <w:szCs w:val="24"/>
      <w:lang w:val="hy-AM"/>
    </w:rPr>
  </w:style>
  <w:style w:type="character" w:customStyle="1" w:styleId="Char20">
    <w:name w:val="Char20"/>
    <w:uiPriority w:val="99"/>
    <w:rsid w:val="00745ED8"/>
    <w:rPr>
      <w:rFonts w:ascii="Times Armenian" w:hAnsi="Times Armenian"/>
      <w:sz w:val="22"/>
      <w:lang w:val="en-GB" w:eastAsia="en-US"/>
    </w:rPr>
  </w:style>
  <w:style w:type="paragraph" w:customStyle="1" w:styleId="CharCharChar90">
    <w:name w:val="Char Char Char Знак9"/>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9">
    <w:name w:val="Char Char Char1 Char Char Char Char Char Char Char Char Char1 Char9"/>
    <w:basedOn w:val="Normal"/>
    <w:uiPriority w:val="99"/>
    <w:qFormat/>
    <w:rsid w:val="00745ED8"/>
    <w:pPr>
      <w:spacing w:line="240" w:lineRule="exact"/>
    </w:pPr>
    <w:rPr>
      <w:rFonts w:ascii="Arial" w:eastAsia="Times New Roman" w:hAnsi="Arial" w:cs="Arial"/>
      <w:sz w:val="20"/>
      <w:szCs w:val="20"/>
    </w:rPr>
  </w:style>
  <w:style w:type="paragraph" w:customStyle="1" w:styleId="19">
    <w:name w:val="Знак Знак19"/>
    <w:basedOn w:val="Normal"/>
    <w:uiPriority w:val="99"/>
    <w:qFormat/>
    <w:rsid w:val="00745ED8"/>
    <w:pPr>
      <w:spacing w:line="240" w:lineRule="exact"/>
    </w:pPr>
    <w:rPr>
      <w:rFonts w:ascii="Arial" w:eastAsia="Times New Roman" w:hAnsi="Arial" w:cs="Arial"/>
      <w:sz w:val="20"/>
      <w:szCs w:val="20"/>
    </w:rPr>
  </w:style>
  <w:style w:type="character" w:customStyle="1" w:styleId="highlight">
    <w:name w:val="highlight"/>
    <w:uiPriority w:val="99"/>
    <w:rsid w:val="00745ED8"/>
    <w:rPr>
      <w:rFonts w:cs="Times New Roman"/>
    </w:rPr>
  </w:style>
  <w:style w:type="character" w:customStyle="1" w:styleId="news-content">
    <w:name w:val="news-content"/>
    <w:uiPriority w:val="99"/>
    <w:rsid w:val="00745ED8"/>
    <w:rPr>
      <w:rFonts w:cs="Times New Roman"/>
    </w:rPr>
  </w:style>
  <w:style w:type="paragraph" w:customStyle="1" w:styleId="43">
    <w:name w:val="Абзац списка4"/>
    <w:basedOn w:val="Normal"/>
    <w:uiPriority w:val="99"/>
    <w:qFormat/>
    <w:rsid w:val="00745ED8"/>
    <w:pPr>
      <w:spacing w:after="200" w:line="276" w:lineRule="auto"/>
      <w:ind w:left="720"/>
      <w:contextualSpacing/>
    </w:pPr>
    <w:rPr>
      <w:rFonts w:ascii="Calibri" w:eastAsia="Times New Roman" w:hAnsi="Calibri" w:cs="Times New Roman"/>
      <w:lang w:val="ru-RU"/>
    </w:rPr>
  </w:style>
  <w:style w:type="paragraph" w:customStyle="1" w:styleId="35">
    <w:name w:val="Без интервала3"/>
    <w:uiPriority w:val="99"/>
    <w:qFormat/>
    <w:rsid w:val="00745ED8"/>
    <w:pPr>
      <w:spacing w:after="0" w:line="240" w:lineRule="auto"/>
    </w:pPr>
    <w:rPr>
      <w:rFonts w:ascii="Calibri" w:eastAsia="Times New Roman" w:hAnsi="Calibri" w:cs="Calibri"/>
    </w:rPr>
  </w:style>
  <w:style w:type="paragraph" w:customStyle="1" w:styleId="60">
    <w:name w:val="Основной текст6"/>
    <w:basedOn w:val="Normal"/>
    <w:uiPriority w:val="99"/>
    <w:qFormat/>
    <w:rsid w:val="00745ED8"/>
    <w:pPr>
      <w:widowControl w:val="0"/>
      <w:shd w:val="clear" w:color="auto" w:fill="FFFFFF"/>
      <w:spacing w:before="120" w:after="0" w:line="310" w:lineRule="exact"/>
      <w:ind w:hanging="300"/>
      <w:jc w:val="both"/>
    </w:pPr>
    <w:rPr>
      <w:rFonts w:ascii="Arial Unicode MS" w:eastAsia="Arial Unicode MS" w:hAnsi="Arial Unicode MS" w:cs="Arial Unicode MS"/>
      <w:color w:val="000000"/>
      <w:spacing w:val="10"/>
      <w:sz w:val="24"/>
      <w:szCs w:val="24"/>
      <w:lang w:val="hy-AM" w:eastAsia="ru-RU"/>
    </w:rPr>
  </w:style>
  <w:style w:type="paragraph" w:customStyle="1" w:styleId="CharCharCharCharCharCharCharCharCharChar8">
    <w:name w:val="Char Char Char Char Char Char Char Char Char Char8"/>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8">
    <w:name w:val="Char Char Char Char Char8"/>
    <w:basedOn w:val="Normal"/>
    <w:uiPriority w:val="99"/>
    <w:qFormat/>
    <w:rsid w:val="00745ED8"/>
    <w:pPr>
      <w:spacing w:line="240" w:lineRule="exact"/>
    </w:pPr>
    <w:rPr>
      <w:rFonts w:ascii="Arial" w:eastAsia="Times New Roman" w:hAnsi="Arial" w:cs="Arial"/>
      <w:sz w:val="20"/>
      <w:szCs w:val="20"/>
    </w:rPr>
  </w:style>
  <w:style w:type="paragraph" w:customStyle="1" w:styleId="ZchnZchn18">
    <w:name w:val="Zchn Zchn18"/>
    <w:basedOn w:val="Normal"/>
    <w:uiPriority w:val="99"/>
    <w:qFormat/>
    <w:rsid w:val="00745ED8"/>
    <w:pPr>
      <w:spacing w:line="240" w:lineRule="exact"/>
    </w:pPr>
    <w:rPr>
      <w:rFonts w:ascii="Verdana" w:eastAsia="Times New Roman" w:hAnsi="Verdana" w:cs="Times New Roman"/>
      <w:sz w:val="20"/>
      <w:szCs w:val="20"/>
      <w:lang w:val="en-GB"/>
    </w:rPr>
  </w:style>
  <w:style w:type="paragraph" w:customStyle="1" w:styleId="Znak8">
    <w:name w:val="Znak8"/>
    <w:basedOn w:val="Normal"/>
    <w:uiPriority w:val="99"/>
    <w:qFormat/>
    <w:rsid w:val="00745ED8"/>
    <w:pPr>
      <w:tabs>
        <w:tab w:val="left" w:pos="709"/>
      </w:tabs>
      <w:spacing w:after="0" w:line="240" w:lineRule="auto"/>
    </w:pPr>
    <w:rPr>
      <w:rFonts w:ascii="Tahoma" w:eastAsia="Times New Roman" w:hAnsi="Tahoma" w:cs="Times New Roman"/>
      <w:sz w:val="24"/>
      <w:szCs w:val="24"/>
      <w:lang w:val="pl-PL" w:eastAsia="pl-PL"/>
    </w:rPr>
  </w:style>
  <w:style w:type="paragraph" w:customStyle="1" w:styleId="101">
    <w:name w:val="Знак Знак10"/>
    <w:basedOn w:val="Normal"/>
    <w:uiPriority w:val="99"/>
    <w:qFormat/>
    <w:rsid w:val="00745ED8"/>
    <w:pPr>
      <w:spacing w:line="240" w:lineRule="exact"/>
    </w:pPr>
    <w:rPr>
      <w:rFonts w:ascii="Arial" w:eastAsia="Times New Roman" w:hAnsi="Arial" w:cs="Arial"/>
      <w:sz w:val="20"/>
      <w:szCs w:val="20"/>
      <w:lang w:val="en-GB"/>
    </w:rPr>
  </w:style>
  <w:style w:type="paragraph" w:customStyle="1" w:styleId="Char110">
    <w:name w:val="Char110"/>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3CharCharChar8">
    <w:name w:val="Char3 Char Char Char8"/>
    <w:basedOn w:val="Normal"/>
    <w:next w:val="Normal"/>
    <w:uiPriority w:val="99"/>
    <w:semiHidden/>
    <w:qFormat/>
    <w:rsid w:val="00745ED8"/>
    <w:pPr>
      <w:spacing w:line="240" w:lineRule="exact"/>
    </w:pPr>
    <w:rPr>
      <w:rFonts w:ascii="Arial" w:eastAsia="Times New Roman" w:hAnsi="Arial" w:cs="Arial"/>
      <w:sz w:val="20"/>
      <w:szCs w:val="20"/>
      <w:lang w:val="en-GB"/>
    </w:rPr>
  </w:style>
  <w:style w:type="paragraph" w:customStyle="1" w:styleId="CharChar1CharCharChar1Char8">
    <w:name w:val="Char Char1 Char Char Char1 Char8"/>
    <w:basedOn w:val="Normal"/>
    <w:autoRedefine/>
    <w:uiPriority w:val="99"/>
    <w:qFormat/>
    <w:rsid w:val="00745ED8"/>
    <w:pPr>
      <w:spacing w:after="0" w:line="240" w:lineRule="auto"/>
    </w:pPr>
    <w:rPr>
      <w:rFonts w:ascii="Times New Roman" w:eastAsia="SimSun" w:hAnsi="Times New Roman" w:cs="Times New Roman"/>
      <w:sz w:val="20"/>
      <w:szCs w:val="20"/>
      <w:lang w:eastAsia="ru-RU"/>
    </w:rPr>
  </w:style>
  <w:style w:type="character" w:customStyle="1" w:styleId="Char19">
    <w:name w:val="Char19"/>
    <w:uiPriority w:val="99"/>
    <w:rsid w:val="00745ED8"/>
    <w:rPr>
      <w:rFonts w:ascii="Times Armenian" w:hAnsi="Times Armenian"/>
      <w:sz w:val="22"/>
      <w:lang w:val="en-GB" w:eastAsia="en-US"/>
    </w:rPr>
  </w:style>
  <w:style w:type="paragraph" w:customStyle="1" w:styleId="CharCharChar8">
    <w:name w:val="Char Char Char Знак8"/>
    <w:basedOn w:val="Normal"/>
    <w:next w:val="Normal"/>
    <w:uiPriority w:val="99"/>
    <w:qFormat/>
    <w:rsid w:val="00745ED8"/>
    <w:pPr>
      <w:spacing w:line="240" w:lineRule="exact"/>
    </w:pPr>
    <w:rPr>
      <w:rFonts w:ascii="Tahoma" w:eastAsia="Times New Roman" w:hAnsi="Tahoma" w:cs="Times New Roman"/>
      <w:sz w:val="24"/>
      <w:szCs w:val="20"/>
    </w:rPr>
  </w:style>
  <w:style w:type="paragraph" w:customStyle="1" w:styleId="CharCharChar1CharCharCharCharCharCharCharCharChar1Char8">
    <w:name w:val="Char Char Char1 Char Char Char Char Char Char Char Char Char1 Char8"/>
    <w:basedOn w:val="Normal"/>
    <w:uiPriority w:val="99"/>
    <w:qFormat/>
    <w:rsid w:val="00745ED8"/>
    <w:pPr>
      <w:spacing w:line="240" w:lineRule="exact"/>
    </w:pPr>
    <w:rPr>
      <w:rFonts w:ascii="Arial" w:eastAsia="Times New Roman" w:hAnsi="Arial" w:cs="Arial"/>
      <w:sz w:val="20"/>
      <w:szCs w:val="20"/>
    </w:rPr>
  </w:style>
  <w:style w:type="paragraph" w:customStyle="1" w:styleId="180">
    <w:name w:val="Знак Знак18"/>
    <w:basedOn w:val="Normal"/>
    <w:uiPriority w:val="99"/>
    <w:qFormat/>
    <w:rsid w:val="00745ED8"/>
    <w:pPr>
      <w:spacing w:line="240" w:lineRule="exact"/>
    </w:pPr>
    <w:rPr>
      <w:rFonts w:ascii="Arial" w:eastAsia="Times New Roman" w:hAnsi="Arial" w:cs="Arial"/>
      <w:sz w:val="20"/>
      <w:szCs w:val="20"/>
    </w:rPr>
  </w:style>
  <w:style w:type="paragraph" w:customStyle="1" w:styleId="BodyText6">
    <w:name w:val="Body Text6"/>
    <w:basedOn w:val="Default"/>
    <w:next w:val="Default"/>
    <w:uiPriority w:val="99"/>
    <w:qFormat/>
    <w:rsid w:val="00745ED8"/>
    <w:rPr>
      <w:rFonts w:ascii="Sylfaen" w:hAnsi="Sylfaen"/>
      <w:color w:val="auto"/>
    </w:rPr>
  </w:style>
  <w:style w:type="paragraph" w:customStyle="1" w:styleId="280">
    <w:name w:val="Знак Знак28"/>
    <w:basedOn w:val="Normal"/>
    <w:uiPriority w:val="99"/>
    <w:qFormat/>
    <w:rsid w:val="00745ED8"/>
    <w:pPr>
      <w:spacing w:line="240" w:lineRule="exact"/>
    </w:pPr>
    <w:rPr>
      <w:rFonts w:ascii="Arial" w:eastAsia="Times New Roman" w:hAnsi="Arial" w:cs="Arial"/>
      <w:sz w:val="20"/>
      <w:szCs w:val="20"/>
    </w:rPr>
  </w:style>
  <w:style w:type="paragraph" w:customStyle="1" w:styleId="CharCharChar80">
    <w:name w:val="Char Char Char Знак Знак8"/>
    <w:basedOn w:val="Normal"/>
    <w:uiPriority w:val="99"/>
    <w:qFormat/>
    <w:rsid w:val="00745ED8"/>
    <w:pPr>
      <w:spacing w:line="240" w:lineRule="exact"/>
    </w:pPr>
    <w:rPr>
      <w:rFonts w:ascii="Arial" w:eastAsia="Times New Roman" w:hAnsi="Arial" w:cs="Arial"/>
      <w:sz w:val="20"/>
      <w:szCs w:val="20"/>
    </w:rPr>
  </w:style>
  <w:style w:type="paragraph" w:customStyle="1" w:styleId="CharCharCharCharChar80">
    <w:name w:val="Char Char Char Char Char Знак Знак8"/>
    <w:basedOn w:val="Normal"/>
    <w:uiPriority w:val="99"/>
    <w:qFormat/>
    <w:rsid w:val="00745ED8"/>
    <w:pPr>
      <w:spacing w:line="240" w:lineRule="exact"/>
    </w:pPr>
    <w:rPr>
      <w:rFonts w:ascii="Arial" w:eastAsia="Times New Roman" w:hAnsi="Arial" w:cs="Arial"/>
      <w:sz w:val="20"/>
      <w:szCs w:val="20"/>
    </w:rPr>
  </w:style>
  <w:style w:type="character" w:customStyle="1" w:styleId="CharChar68">
    <w:name w:val="Char Char68"/>
    <w:uiPriority w:val="99"/>
    <w:rsid w:val="00745ED8"/>
    <w:rPr>
      <w:rFonts w:ascii="Times Armenian" w:hAnsi="Times Armenian"/>
      <w:b/>
      <w:i/>
      <w:noProof/>
      <w:sz w:val="26"/>
      <w:u w:val="single"/>
      <w:lang w:val="hy-AM" w:eastAsia="en-US"/>
    </w:rPr>
  </w:style>
  <w:style w:type="character" w:customStyle="1" w:styleId="CharChar58">
    <w:name w:val="Char Char58"/>
    <w:uiPriority w:val="99"/>
    <w:rsid w:val="00745ED8"/>
    <w:rPr>
      <w:rFonts w:ascii="Times Armenian" w:hAnsi="Times Armenian"/>
      <w:noProof/>
      <w:sz w:val="24"/>
      <w:lang w:val="hy-AM" w:eastAsia="en-US"/>
    </w:rPr>
  </w:style>
  <w:style w:type="character" w:customStyle="1" w:styleId="CharChar48">
    <w:name w:val="Char Char48"/>
    <w:uiPriority w:val="99"/>
    <w:rsid w:val="00745ED8"/>
    <w:rPr>
      <w:noProof/>
      <w:lang w:val="hy-AM" w:eastAsia="en-US"/>
    </w:rPr>
  </w:style>
  <w:style w:type="character" w:customStyle="1" w:styleId="CharChar187">
    <w:name w:val="Char Char187"/>
    <w:uiPriority w:val="99"/>
    <w:rsid w:val="00745ED8"/>
    <w:rPr>
      <w:rFonts w:ascii="Times Armenian" w:hAnsi="Times Armenian"/>
      <w:b/>
      <w:i/>
      <w:noProof/>
      <w:sz w:val="20"/>
      <w:lang w:val="hy-AM"/>
    </w:rPr>
  </w:style>
  <w:style w:type="character" w:customStyle="1" w:styleId="CharChar137">
    <w:name w:val="Char Char137"/>
    <w:uiPriority w:val="99"/>
    <w:semiHidden/>
    <w:rsid w:val="00745ED8"/>
    <w:rPr>
      <w:rFonts w:ascii="Times New Roman" w:hAnsi="Times New Roman"/>
      <w:noProof/>
      <w:sz w:val="20"/>
      <w:lang w:val="hy-AM"/>
    </w:rPr>
  </w:style>
  <w:style w:type="character" w:customStyle="1" w:styleId="CharChar127">
    <w:name w:val="Char Char127"/>
    <w:uiPriority w:val="99"/>
    <w:semiHidden/>
    <w:locked/>
    <w:rsid w:val="00745ED8"/>
    <w:rPr>
      <w:rFonts w:ascii="Times New Roman" w:hAnsi="Times New Roman"/>
      <w:noProof/>
      <w:sz w:val="24"/>
      <w:lang w:val="hy-AM"/>
    </w:rPr>
  </w:style>
  <w:style w:type="paragraph" w:customStyle="1" w:styleId="CharCharCharChar80">
    <w:name w:val="Char Char Char Char8"/>
    <w:basedOn w:val="Normal"/>
    <w:uiPriority w:val="99"/>
    <w:qFormat/>
    <w:rsid w:val="00745ED8"/>
    <w:pPr>
      <w:spacing w:line="240" w:lineRule="exact"/>
    </w:pPr>
    <w:rPr>
      <w:rFonts w:ascii="Arial" w:eastAsia="Times New Roman" w:hAnsi="Arial" w:cs="Arial"/>
      <w:sz w:val="20"/>
      <w:szCs w:val="20"/>
    </w:rPr>
  </w:style>
  <w:style w:type="character" w:customStyle="1" w:styleId="CharChar237">
    <w:name w:val="Char Char237"/>
    <w:uiPriority w:val="99"/>
    <w:rsid w:val="00745ED8"/>
    <w:rPr>
      <w:rFonts w:ascii="Times Armenian" w:hAnsi="Times Armenian"/>
      <w:noProof/>
      <w:sz w:val="24"/>
      <w:u w:val="single"/>
      <w:lang w:val="hy-AM"/>
    </w:rPr>
  </w:style>
  <w:style w:type="character" w:customStyle="1" w:styleId="CharChar247">
    <w:name w:val="Char Char247"/>
    <w:uiPriority w:val="99"/>
    <w:locked/>
    <w:rsid w:val="00745ED8"/>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745ED8"/>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745ED8"/>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745ED8"/>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
    <w:name w:val="Աղյուսակ"/>
    <w:basedOn w:val="Normal"/>
    <w:next w:val="Normal"/>
    <w:link w:val="Chara"/>
    <w:uiPriority w:val="99"/>
    <w:qFormat/>
    <w:rsid w:val="00745ED8"/>
    <w:pPr>
      <w:keepNext/>
      <w:numPr>
        <w:numId w:val="8"/>
      </w:numPr>
      <w:spacing w:before="240" w:after="120" w:line="240" w:lineRule="auto"/>
      <w:ind w:left="0" w:firstLine="0"/>
      <w:jc w:val="both"/>
    </w:pPr>
    <w:rPr>
      <w:rFonts w:ascii="GHEA Grapalat" w:eastAsia="Times New Roman" w:hAnsi="GHEA Grapalat" w:cs="Times New Roman"/>
      <w:b/>
      <w:noProof/>
      <w:color w:val="1F497D"/>
      <w:sz w:val="24"/>
      <w:szCs w:val="24"/>
      <w:lang w:val="hy-AM"/>
    </w:rPr>
  </w:style>
  <w:style w:type="character" w:customStyle="1" w:styleId="Chara">
    <w:name w:val="Աղյուսակ Char"/>
    <w:link w:val="a"/>
    <w:uiPriority w:val="99"/>
    <w:locked/>
    <w:rsid w:val="00745ED8"/>
    <w:rPr>
      <w:rFonts w:ascii="GHEA Grapalat" w:eastAsia="Times New Roman" w:hAnsi="GHEA Grapalat" w:cs="Times New Roman"/>
      <w:b/>
      <w:noProof/>
      <w:color w:val="1F497D"/>
      <w:sz w:val="24"/>
      <w:szCs w:val="24"/>
      <w:lang w:val="hy-AM"/>
    </w:rPr>
  </w:style>
  <w:style w:type="paragraph" w:customStyle="1" w:styleId="Normal2">
    <w:name w:val="Normal2"/>
    <w:uiPriority w:val="99"/>
    <w:rsid w:val="00745ED8"/>
    <w:pPr>
      <w:spacing w:after="0" w:line="240" w:lineRule="auto"/>
    </w:pPr>
    <w:rPr>
      <w:rFonts w:ascii="Times New Roman" w:eastAsia="Times New Roman" w:hAnsi="Times New Roman" w:cs="Times New Roman"/>
      <w:sz w:val="24"/>
      <w:szCs w:val="24"/>
      <w:lang w:val="hy-AM"/>
    </w:rPr>
  </w:style>
  <w:style w:type="paragraph" w:customStyle="1" w:styleId="Normal3">
    <w:name w:val="Normal3"/>
    <w:uiPriority w:val="99"/>
    <w:rsid w:val="00745ED8"/>
    <w:pPr>
      <w:spacing w:after="0" w:line="240" w:lineRule="auto"/>
    </w:pPr>
    <w:rPr>
      <w:rFonts w:ascii="Times New Roman" w:eastAsia="Times New Roman" w:hAnsi="Times New Roman" w:cs="Times New Roman"/>
      <w:sz w:val="24"/>
      <w:szCs w:val="24"/>
      <w:lang w:val="hy-AM"/>
    </w:rPr>
  </w:style>
  <w:style w:type="table" w:customStyle="1" w:styleId="TableGrid12">
    <w:name w:val="Table Grid12"/>
    <w:uiPriority w:val="99"/>
    <w:rsid w:val="00745ED8"/>
    <w:pPr>
      <w:spacing w:after="200" w:line="276"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745ED8"/>
    <w:pPr>
      <w:spacing w:after="200" w:line="276" w:lineRule="auto"/>
      <w:ind w:left="720"/>
      <w:contextualSpacing/>
    </w:pPr>
    <w:rPr>
      <w:rFonts w:ascii="Calibri" w:eastAsia="Times New Roman" w:hAnsi="Calibri" w:cs="Times New Roman"/>
      <w:lang w:val="ru-RU"/>
    </w:rPr>
  </w:style>
  <w:style w:type="character" w:customStyle="1" w:styleId="52">
    <w:name w:val="Основной текст52"/>
    <w:uiPriority w:val="99"/>
    <w:rsid w:val="00745ED8"/>
    <w:rPr>
      <w:rFonts w:ascii="Sylfaen" w:hAnsi="Sylfaen"/>
      <w:spacing w:val="0"/>
      <w:u w:val="none"/>
      <w:effect w:val="none"/>
      <w:shd w:val="clear" w:color="auto" w:fill="FFFFFF"/>
    </w:rPr>
  </w:style>
  <w:style w:type="paragraph" w:customStyle="1" w:styleId="320">
    <w:name w:val="Без интервала32"/>
    <w:uiPriority w:val="99"/>
    <w:rsid w:val="00745ED8"/>
    <w:pPr>
      <w:spacing w:after="0" w:line="240" w:lineRule="auto"/>
    </w:pPr>
    <w:rPr>
      <w:rFonts w:ascii="Calibri" w:eastAsia="Times New Roman" w:hAnsi="Calibri" w:cs="Calibri"/>
    </w:rPr>
  </w:style>
  <w:style w:type="paragraph" w:customStyle="1" w:styleId="msonormalmrcssattr">
    <w:name w:val="msonormal_mr_css_attr"/>
    <w:basedOn w:val="Normal"/>
    <w:uiPriority w:val="99"/>
    <w:rsid w:val="00745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Абзац списка21"/>
    <w:basedOn w:val="Normal"/>
    <w:uiPriority w:val="99"/>
    <w:rsid w:val="00745ED8"/>
    <w:pPr>
      <w:spacing w:after="200" w:line="276" w:lineRule="auto"/>
      <w:ind w:left="720"/>
    </w:pPr>
    <w:rPr>
      <w:rFonts w:ascii="Calibri" w:eastAsia="Times New Roman" w:hAnsi="Calibri" w:cs="Calibri"/>
    </w:rPr>
  </w:style>
  <w:style w:type="character" w:customStyle="1" w:styleId="51">
    <w:name w:val="Основной текст51"/>
    <w:uiPriority w:val="99"/>
    <w:rsid w:val="00745ED8"/>
    <w:rPr>
      <w:rFonts w:ascii="Sylfaen" w:hAnsi="Sylfaen"/>
      <w:spacing w:val="0"/>
      <w:u w:val="none"/>
      <w:effect w:val="none"/>
      <w:shd w:val="clear" w:color="auto" w:fill="FFFFFF"/>
    </w:rPr>
  </w:style>
  <w:style w:type="paragraph" w:customStyle="1" w:styleId="310">
    <w:name w:val="Без интервала31"/>
    <w:uiPriority w:val="99"/>
    <w:rsid w:val="00745ED8"/>
    <w:pPr>
      <w:spacing w:after="0" w:line="240" w:lineRule="auto"/>
    </w:pPr>
    <w:rPr>
      <w:rFonts w:ascii="Calibri" w:eastAsia="Times New Roman" w:hAnsi="Calibri" w:cs="Calibri"/>
    </w:rPr>
  </w:style>
  <w:style w:type="character" w:customStyle="1" w:styleId="acopre">
    <w:name w:val="acopre"/>
    <w:uiPriority w:val="99"/>
    <w:rsid w:val="00745ED8"/>
    <w:rPr>
      <w:rFonts w:cs="Times New Roman"/>
    </w:rPr>
  </w:style>
  <w:style w:type="numbering" w:customStyle="1" w:styleId="Style1">
    <w:name w:val="Style1"/>
    <w:rsid w:val="00745ED8"/>
    <w:pPr>
      <w:numPr>
        <w:numId w:val="5"/>
      </w:numPr>
    </w:pPr>
  </w:style>
  <w:style w:type="character" w:customStyle="1" w:styleId="mechtex0">
    <w:name w:val="mechtex Знак"/>
    <w:locked/>
    <w:rsid w:val="00745ED8"/>
    <w:rPr>
      <w:rFonts w:ascii="Arial Armenian" w:eastAsia="Times New Roman" w:hAnsi="Arial Armenian" w:cs="Arial Armenian"/>
      <w:kern w:val="2"/>
      <w:lang w:eastAsia="ru-RU"/>
    </w:rPr>
  </w:style>
  <w:style w:type="paragraph" w:customStyle="1" w:styleId="BodyA">
    <w:name w:val="Body A"/>
    <w:rsid w:val="00745ED8"/>
    <w:pPr>
      <w:spacing w:after="0" w:line="240" w:lineRule="auto"/>
    </w:pPr>
    <w:rPr>
      <w:rFonts w:ascii="Helvetica Neue" w:eastAsia="Arial Unicode MS" w:hAnsi="Helvetica Neue" w:cs="Arial Unicode MS"/>
      <w:color w:val="000000"/>
      <w:u w:color="000000"/>
    </w:rPr>
  </w:style>
  <w:style w:type="paragraph" w:customStyle="1" w:styleId="TableContents">
    <w:name w:val="Table Contents"/>
    <w:basedOn w:val="Normal"/>
    <w:uiPriority w:val="99"/>
    <w:qFormat/>
    <w:rsid w:val="00745ED8"/>
    <w:pPr>
      <w:widowControl w:val="0"/>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character" w:customStyle="1" w:styleId="CommentTextChar1">
    <w:name w:val="Comment Text Char1"/>
    <w:semiHidden/>
    <w:rsid w:val="00745ED8"/>
    <w:rPr>
      <w:rFonts w:ascii="Arial Armenian" w:hAnsi="Arial Armenian"/>
    </w:rPr>
  </w:style>
  <w:style w:type="character" w:customStyle="1" w:styleId="Heading7Char1">
    <w:name w:val="Heading 7 Char1"/>
    <w:semiHidden/>
    <w:rsid w:val="00745ED8"/>
    <w:rPr>
      <w:rFonts w:ascii="Cambria" w:eastAsia="Times New Roman" w:hAnsi="Cambria" w:cs="Times New Roman"/>
      <w:i/>
      <w:iCs/>
      <w:color w:val="404040"/>
      <w:sz w:val="24"/>
      <w:szCs w:val="24"/>
    </w:rPr>
  </w:style>
  <w:style w:type="character" w:customStyle="1" w:styleId="Heading8Char1">
    <w:name w:val="Heading 8 Char1"/>
    <w:semiHidden/>
    <w:rsid w:val="00745ED8"/>
    <w:rPr>
      <w:rFonts w:ascii="Cambria" w:eastAsia="Times New Roman" w:hAnsi="Cambria" w:cs="Times New Roman"/>
      <w:color w:val="404040"/>
    </w:rPr>
  </w:style>
  <w:style w:type="character" w:customStyle="1" w:styleId="Heading9Char1">
    <w:name w:val="Heading 9 Char1"/>
    <w:uiPriority w:val="99"/>
    <w:semiHidden/>
    <w:rsid w:val="00745ED8"/>
    <w:rPr>
      <w:rFonts w:ascii="Cambria" w:eastAsia="Times New Roman" w:hAnsi="Cambria" w:cs="Times New Roman"/>
      <w:i/>
      <w:iCs/>
      <w:color w:val="404040"/>
    </w:rPr>
  </w:style>
  <w:style w:type="character" w:customStyle="1" w:styleId="BodyTextIndent2Char1">
    <w:name w:val="Body Text Indent 2 Char1"/>
    <w:semiHidden/>
    <w:rsid w:val="00745ED8"/>
    <w:rPr>
      <w:rFonts w:ascii="Arial Armenian" w:hAnsi="Arial Armenian"/>
      <w:sz w:val="24"/>
      <w:szCs w:val="24"/>
    </w:rPr>
  </w:style>
  <w:style w:type="character" w:customStyle="1" w:styleId="CommentSubjectChar1">
    <w:name w:val="Comment Subject Char1"/>
    <w:semiHidden/>
    <w:rsid w:val="00745ED8"/>
    <w:rPr>
      <w:rFonts w:ascii="Arial Armenian" w:hAnsi="Arial Armenian"/>
      <w:b/>
      <w:bCs/>
    </w:rPr>
  </w:style>
  <w:style w:type="character" w:customStyle="1" w:styleId="EndnoteTextChar1">
    <w:name w:val="Endnote Text Char1"/>
    <w:semiHidden/>
    <w:rsid w:val="00745ED8"/>
    <w:rPr>
      <w:rFonts w:ascii="Arial Armenian" w:hAnsi="Arial Armenian"/>
    </w:rPr>
  </w:style>
  <w:style w:type="character" w:customStyle="1" w:styleId="DocumentMapChar1">
    <w:name w:val="Document Map Char1"/>
    <w:uiPriority w:val="99"/>
    <w:semiHidden/>
    <w:rsid w:val="00745ED8"/>
    <w:rPr>
      <w:rFonts w:ascii="Tahoma" w:hAnsi="Tahoma" w:cs="Tahoma"/>
      <w:sz w:val="16"/>
      <w:szCs w:val="16"/>
    </w:rPr>
  </w:style>
  <w:style w:type="character" w:customStyle="1" w:styleId="BodyTextFirstIndentChar1">
    <w:name w:val="Body Text First Indent Char1"/>
    <w:uiPriority w:val="99"/>
    <w:semiHidden/>
    <w:rsid w:val="00745ED8"/>
    <w:rPr>
      <w:rFonts w:ascii="Times Armenian" w:hAnsi="Times Armenian" w:cs="Times New Roman"/>
      <w:b/>
      <w:i/>
      <w:noProof/>
      <w:sz w:val="24"/>
      <w:szCs w:val="24"/>
      <w:lang w:val="hy-AM"/>
    </w:rPr>
  </w:style>
  <w:style w:type="character" w:customStyle="1" w:styleId="IntenseQuoteChar1">
    <w:name w:val="Intense Quote Char1"/>
    <w:uiPriority w:val="99"/>
    <w:rsid w:val="00745ED8"/>
    <w:rPr>
      <w:rFonts w:ascii="Arial Armenian" w:hAnsi="Arial Armenian"/>
      <w:b/>
      <w:bCs/>
      <w:i/>
      <w:iCs/>
      <w:color w:val="4F81BD"/>
      <w:sz w:val="24"/>
      <w:szCs w:val="24"/>
    </w:rPr>
  </w:style>
  <w:style w:type="character" w:customStyle="1" w:styleId="PlainTextChar2">
    <w:name w:val="Plain Text Char2"/>
    <w:uiPriority w:val="99"/>
    <w:semiHidden/>
    <w:rsid w:val="00745ED8"/>
    <w:rPr>
      <w:rFonts w:ascii="Consolas" w:hAnsi="Consolas"/>
      <w:sz w:val="21"/>
      <w:szCs w:val="21"/>
    </w:rPr>
  </w:style>
  <w:style w:type="character" w:customStyle="1" w:styleId="TitleChar2">
    <w:name w:val="Title Char2"/>
    <w:uiPriority w:val="10"/>
    <w:rsid w:val="00745ED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745ED8"/>
    <w:rPr>
      <w:rFonts w:ascii="Cambria" w:eastAsia="Times New Roman" w:hAnsi="Cambria" w:cs="Times New Roman"/>
      <w:i/>
      <w:iCs/>
      <w:color w:val="4F81BD"/>
      <w:spacing w:val="15"/>
      <w:sz w:val="24"/>
      <w:szCs w:val="24"/>
    </w:rPr>
  </w:style>
  <w:style w:type="character" w:customStyle="1" w:styleId="QuoteChar1">
    <w:name w:val="Quote Char1"/>
    <w:uiPriority w:val="99"/>
    <w:rsid w:val="00745ED8"/>
    <w:rPr>
      <w:rFonts w:ascii="Arial Armenian" w:hAnsi="Arial Armenian"/>
      <w:i/>
      <w:iCs/>
      <w:color w:val="000000"/>
      <w:sz w:val="24"/>
      <w:szCs w:val="24"/>
    </w:rPr>
  </w:style>
  <w:style w:type="table" w:customStyle="1" w:styleId="TableGrid14212">
    <w:name w:val="Table Grid14212"/>
    <w:basedOn w:val="TableNormal"/>
    <w:uiPriority w:val="39"/>
    <w:rsid w:val="00745ED8"/>
    <w:pPr>
      <w:spacing w:after="200" w:line="276"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uiPriority w:val="39"/>
    <w:rsid w:val="00745ED8"/>
    <w:pPr>
      <w:spacing w:after="200" w:line="276"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745E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45ED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
    <w:name w:val="Стиль1"/>
    <w:uiPriority w:val="99"/>
    <w:rsid w:val="00745ED8"/>
    <w:pPr>
      <w:numPr>
        <w:numId w:val="12"/>
      </w:numPr>
    </w:pPr>
  </w:style>
  <w:style w:type="numbering" w:customStyle="1" w:styleId="NoList11">
    <w:name w:val="No List11"/>
    <w:next w:val="NoList"/>
    <w:semiHidden/>
    <w:rsid w:val="00745ED8"/>
  </w:style>
  <w:style w:type="character" w:customStyle="1" w:styleId="UnresolvedMention1">
    <w:name w:val="Unresolved Mention1"/>
    <w:uiPriority w:val="99"/>
    <w:semiHidden/>
    <w:rsid w:val="00745ED8"/>
    <w:rPr>
      <w:color w:val="605E5C"/>
      <w:shd w:val="clear" w:color="auto" w:fill="E1DFDD"/>
    </w:rPr>
  </w:style>
  <w:style w:type="character" w:customStyle="1" w:styleId="markedcontent">
    <w:name w:val="markedcontent"/>
    <w:rsid w:val="00745ED8"/>
  </w:style>
  <w:style w:type="character" w:customStyle="1" w:styleId="UnresolvedMention2">
    <w:name w:val="Unresolved Mention2"/>
    <w:uiPriority w:val="99"/>
    <w:semiHidden/>
    <w:unhideWhenUsed/>
    <w:rsid w:val="00745ED8"/>
    <w:rPr>
      <w:color w:val="605E5C"/>
      <w:shd w:val="clear" w:color="auto" w:fill="E1DFDD"/>
    </w:rPr>
  </w:style>
  <w:style w:type="paragraph" w:customStyle="1" w:styleId="Ac">
    <w:name w:val="Основной текст A"/>
    <w:rsid w:val="00745ED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UnresolvedMention3">
    <w:name w:val="Unresolved Mention3"/>
    <w:uiPriority w:val="99"/>
    <w:semiHidden/>
    <w:unhideWhenUsed/>
    <w:rsid w:val="00745ED8"/>
    <w:rPr>
      <w:color w:val="605E5C"/>
      <w:shd w:val="clear" w:color="auto" w:fill="E1DFDD"/>
    </w:rPr>
  </w:style>
  <w:style w:type="character" w:customStyle="1" w:styleId="FontStyle11">
    <w:name w:val="Font Style11"/>
    <w:rsid w:val="00745ED8"/>
    <w:rPr>
      <w:rFonts w:ascii="Arial Unicode MS" w:hAnsi="Arial Unicode MS" w:cs="Arial Unicode MS"/>
      <w:b/>
      <w:bCs/>
      <w:sz w:val="30"/>
      <w:szCs w:val="30"/>
    </w:rPr>
  </w:style>
  <w:style w:type="paragraph" w:customStyle="1" w:styleId="v1v1msonormal">
    <w:name w:val="v1v1msonormal"/>
    <w:basedOn w:val="Normal"/>
    <w:rsid w:val="00745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lletedChar">
    <w:name w:val="Bulleted Char"/>
    <w:link w:val="Bulleted"/>
    <w:locked/>
    <w:rsid w:val="00745ED8"/>
    <w:rPr>
      <w:rFonts w:cs="Calibri"/>
      <w:lang w:eastAsia="hy-AM"/>
    </w:rPr>
  </w:style>
  <w:style w:type="paragraph" w:customStyle="1" w:styleId="Bulleted">
    <w:name w:val="Bulleted"/>
    <w:basedOn w:val="Normal"/>
    <w:link w:val="BulletedChar"/>
    <w:qFormat/>
    <w:rsid w:val="00745ED8"/>
    <w:pPr>
      <w:numPr>
        <w:numId w:val="28"/>
      </w:numPr>
      <w:spacing w:after="0" w:line="240" w:lineRule="auto"/>
    </w:pPr>
    <w:rPr>
      <w:rFonts w:cs="Calibri"/>
      <w:lang w:eastAsia="hy-AM"/>
    </w:rPr>
  </w:style>
  <w:style w:type="table" w:customStyle="1" w:styleId="TableGrid11">
    <w:name w:val="Table Grid11"/>
    <w:basedOn w:val="TableNormal"/>
    <w:next w:val="TableGrid"/>
    <w:uiPriority w:val="39"/>
    <w:rsid w:val="00745E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745ED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31">
    <w:name w:val="Heading 31"/>
    <w:basedOn w:val="Heading3"/>
    <w:qFormat/>
    <w:rsid w:val="00745ED8"/>
    <w:pPr>
      <w:numPr>
        <w:ilvl w:val="2"/>
        <w:numId w:val="37"/>
      </w:numPr>
      <w:spacing w:before="0" w:after="240"/>
    </w:pPr>
    <w:rPr>
      <w:rFonts w:ascii="Times Armenian" w:eastAsia="Times New Roman" w:hAnsi="Times Armenian" w:cs="Times New Roman"/>
      <w:b/>
      <w:color w:val="auto"/>
      <w:szCs w:val="20"/>
      <w:lang w:val="en-GB"/>
    </w:rPr>
  </w:style>
  <w:style w:type="table" w:customStyle="1" w:styleId="TableGrid21">
    <w:name w:val="Table Grid21"/>
    <w:basedOn w:val="TableNormal"/>
    <w:next w:val="TableGrid"/>
    <w:uiPriority w:val="39"/>
    <w:rsid w:val="00745E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s>
</file>

<file path=word/_rels/footnotes.xml.rels><?xml version="1.0" encoding="UTF-8" standalone="yes"?>
<Relationships xmlns="http://schemas.openxmlformats.org/package/2006/relationships"><Relationship Id="rId8" Type="http://schemas.openxmlformats.org/officeDocument/2006/relationships/hyperlink" Target="1.10.&#1359;&#1381;&#1394;&#1381;&#1391;&#1377;&#1398;&#1412;&#1398;&#1381;&#1408;/5.&#1337;&#1400;&#1394;&#1377;&#1408;&#1391;&#1396;&#1377;&#1398;%20&#1390;&#1377;&#1406;&#1377;&#1388;,%20&#1377;&#1408;&#1407;&#1377;&#1392;&#1377;&#1398;&#1400;&#1410;&#1396;,%20&#1398;&#1381;&#1408;&#1396;&#1400;&#1410;&#1390;&#1400;&#1410;&#1396;.docx" TargetMode="External"/><Relationship Id="rId3" Type="http://schemas.openxmlformats.org/officeDocument/2006/relationships/hyperlink" Target="https://economy.gov.ru/"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ec.europa.eu/eurostat/" TargetMode="External"/><Relationship Id="rId1" Type="http://schemas.openxmlformats.org/officeDocument/2006/relationships/hyperlink" Target="https://www.bea.gov/"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www.fao.org/worldfoodsituation/foodpricesindex/en/" TargetMode="External"/><Relationship Id="rId4" Type="http://schemas.openxmlformats.org/officeDocument/2006/relationships/hyperlink" Target="https://www.worldbank.org/en/research/commodity-markets" TargetMode="External"/><Relationship Id="rId9" Type="http://schemas.openxmlformats.org/officeDocument/2006/relationships/hyperlink" Target="1.10.&#1359;&#1381;&#1394;&#1381;&#1391;&#1377;&#1398;&#1412;&#1398;&#1381;&#1408;/5.&#1337;&#1400;&#1394;&#1377;&#1408;&#1391;&#1396;&#1377;&#1398;%20&#1390;&#1377;&#1406;&#1377;&#1388;,%20&#1377;&#1408;&#1407;&#1377;&#1392;&#1377;&#1398;&#1400;&#1410;&#1396;,%20&#1398;&#1381;&#1408;&#1396;&#1400;&#1410;&#1390;&#1400;&#1410;&#1396;.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15187347413592E-2"/>
          <c:y val="5.6314429424361309E-2"/>
          <c:w val="0.91395352869346824"/>
          <c:h val="0.5866182731543319"/>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cat>
            <c:multiLvlStrRef>
              <c:f>Sheet1!$A$6:$B$30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Sheet1!$C$6:$C$30</c:f>
              <c:numCache>
                <c:formatCode>General</c:formatCode>
                <c:ptCount val="17"/>
                <c:pt idx="0">
                  <c:v>1.2</c:v>
                </c:pt>
                <c:pt idx="1">
                  <c:v>12.5</c:v>
                </c:pt>
                <c:pt idx="2" formatCode="0.0">
                  <c:v>5</c:v>
                </c:pt>
                <c:pt idx="3">
                  <c:v>5.7</c:v>
                </c:pt>
                <c:pt idx="4">
                  <c:v>3.7</c:v>
                </c:pt>
                <c:pt idx="5">
                  <c:v>1.8</c:v>
                </c:pt>
                <c:pt idx="6">
                  <c:v>1.9</c:v>
                </c:pt>
                <c:pt idx="7">
                  <c:v>0.9</c:v>
                </c:pt>
                <c:pt idx="8">
                  <c:v>1.7</c:v>
                </c:pt>
                <c:pt idx="9">
                  <c:v>2.4</c:v>
                </c:pt>
                <c:pt idx="10">
                  <c:v>2.9</c:v>
                </c:pt>
                <c:pt idx="11">
                  <c:v>3.1</c:v>
                </c:pt>
                <c:pt idx="12" formatCode="0.0">
                  <c:v>2.9</c:v>
                </c:pt>
                <c:pt idx="13" formatCode="0.0">
                  <c:v>3</c:v>
                </c:pt>
                <c:pt idx="14">
                  <c:v>2.7</c:v>
                </c:pt>
                <c:pt idx="15">
                  <c:v>2.5</c:v>
                </c:pt>
                <c:pt idx="16" formatCode="0.0">
                  <c:v>2</c:v>
                </c:pt>
              </c:numCache>
            </c:numRef>
          </c:val>
          <c:smooth val="0"/>
          <c:extLst>
            <c:ext xmlns:c16="http://schemas.microsoft.com/office/drawing/2014/chart" uri="{C3380CC4-5D6E-409C-BE32-E72D297353CC}">
              <c16:uniqueId val="{00000000-0B6E-4385-B6B5-9C5A101CE303}"/>
            </c:ext>
          </c:extLst>
        </c:ser>
        <c:ser>
          <c:idx val="0"/>
          <c:order val="1"/>
          <c:tx>
            <c:strRef>
              <c:f>Sheet1!$D$1</c:f>
              <c:strCache>
                <c:ptCount val="1"/>
                <c:pt idx="0">
                  <c:v>ԵԳ</c:v>
                </c:pt>
              </c:strCache>
            </c:strRef>
          </c:tx>
          <c:spPr>
            <a:ln w="25400">
              <a:solidFill>
                <a:srgbClr val="4472C4"/>
              </a:solidFill>
            </a:ln>
          </c:spPr>
          <c:marker>
            <c:symbol val="none"/>
          </c:marker>
          <c:cat>
            <c:multiLvlStrRef>
              <c:f>Sheet1!$A$6:$B$30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Sheet1!$D$6:$D$30</c:f>
              <c:numCache>
                <c:formatCode>General</c:formatCode>
                <c:ptCount val="17"/>
                <c:pt idx="0">
                  <c:v>-0.8</c:v>
                </c:pt>
                <c:pt idx="1">
                  <c:v>14.2</c:v>
                </c:pt>
                <c:pt idx="2">
                  <c:v>4</c:v>
                </c:pt>
                <c:pt idx="3">
                  <c:v>4.8</c:v>
                </c:pt>
                <c:pt idx="4">
                  <c:v>5.5</c:v>
                </c:pt>
                <c:pt idx="5">
                  <c:v>4.4000000000000004</c:v>
                </c:pt>
                <c:pt idx="6">
                  <c:v>2.4</c:v>
                </c:pt>
                <c:pt idx="7">
                  <c:v>1.8</c:v>
                </c:pt>
                <c:pt idx="8" formatCode="0.00">
                  <c:v>1.3</c:v>
                </c:pt>
                <c:pt idx="9" formatCode="0.00">
                  <c:v>0.6</c:v>
                </c:pt>
                <c:pt idx="10" formatCode="0.00">
                  <c:v>0.1</c:v>
                </c:pt>
                <c:pt idx="11" formatCode="0.00">
                  <c:v>0.1</c:v>
                </c:pt>
                <c:pt idx="12">
                  <c:v>0.5</c:v>
                </c:pt>
                <c:pt idx="13">
                  <c:v>0.5</c:v>
                </c:pt>
                <c:pt idx="14" formatCode="0.0">
                  <c:v>1</c:v>
                </c:pt>
                <c:pt idx="15">
                  <c:v>1.2</c:v>
                </c:pt>
                <c:pt idx="16">
                  <c:v>1.2</c:v>
                </c:pt>
              </c:numCache>
            </c:numRef>
          </c:val>
          <c:smooth val="0"/>
          <c:extLst>
            <c:ext xmlns:c16="http://schemas.microsoft.com/office/drawing/2014/chart" uri="{C3380CC4-5D6E-409C-BE32-E72D297353CC}">
              <c16:uniqueId val="{00000001-0B6E-4385-B6B5-9C5A101CE303}"/>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cat>
            <c:multiLvlStrRef>
              <c:f>Sheet1!$A$6:$B$30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Sheet1!$E$6:$E$30</c:f>
              <c:numCache>
                <c:formatCode>General</c:formatCode>
                <c:ptCount val="17"/>
                <c:pt idx="0">
                  <c:v>18.3</c:v>
                </c:pt>
                <c:pt idx="1">
                  <c:v>7.9</c:v>
                </c:pt>
                <c:pt idx="2">
                  <c:v>4.9000000000000004</c:v>
                </c:pt>
                <c:pt idx="3">
                  <c:v>4</c:v>
                </c:pt>
                <c:pt idx="4">
                  <c:v>4.8</c:v>
                </c:pt>
                <c:pt idx="5">
                  <c:v>0.4</c:v>
                </c:pt>
                <c:pt idx="6">
                  <c:v>3.9</c:v>
                </c:pt>
                <c:pt idx="7">
                  <c:v>2.9</c:v>
                </c:pt>
                <c:pt idx="8">
                  <c:v>4.5</c:v>
                </c:pt>
                <c:pt idx="9">
                  <c:v>6.3</c:v>
                </c:pt>
                <c:pt idx="10">
                  <c:v>4.9000000000000004</c:v>
                </c:pt>
                <c:pt idx="11">
                  <c:v>5.2</c:v>
                </c:pt>
                <c:pt idx="12">
                  <c:v>5.3</c:v>
                </c:pt>
                <c:pt idx="13">
                  <c:v>4.7</c:v>
                </c:pt>
                <c:pt idx="14">
                  <c:v>4.5999999999999996</c:v>
                </c:pt>
                <c:pt idx="15">
                  <c:v>5.4</c:v>
                </c:pt>
                <c:pt idx="16">
                  <c:v>5.4</c:v>
                </c:pt>
              </c:numCache>
            </c:numRef>
          </c:val>
          <c:smooth val="0"/>
          <c:extLst>
            <c:ext xmlns:c16="http://schemas.microsoft.com/office/drawing/2014/chart" uri="{C3380CC4-5D6E-409C-BE32-E72D297353CC}">
              <c16:uniqueId val="{00000002-0B6E-4385-B6B5-9C5A101CE303}"/>
            </c:ext>
          </c:extLst>
        </c:ser>
        <c:ser>
          <c:idx val="2"/>
          <c:order val="3"/>
          <c:tx>
            <c:strRef>
              <c:f>Sheet1!$F$1</c:f>
              <c:strCache>
                <c:ptCount val="1"/>
                <c:pt idx="0">
                  <c:v>ՌԴ</c:v>
                </c:pt>
              </c:strCache>
            </c:strRef>
          </c:tx>
          <c:spPr>
            <a:ln w="22225">
              <a:solidFill>
                <a:srgbClr val="F79646">
                  <a:lumMod val="60000"/>
                  <a:lumOff val="40000"/>
                </a:srgbClr>
              </a:solidFill>
            </a:ln>
          </c:spPr>
          <c:marker>
            <c:symbol val="none"/>
          </c:marker>
          <c:cat>
            <c:multiLvlStrRef>
              <c:f>Sheet1!$A$6:$B$30</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Sheet1!$F$6:$F$30</c:f>
              <c:numCache>
                <c:formatCode>General</c:formatCode>
                <c:ptCount val="17"/>
                <c:pt idx="0">
                  <c:v>-0.3</c:v>
                </c:pt>
                <c:pt idx="1">
                  <c:v>10.5</c:v>
                </c:pt>
                <c:pt idx="2">
                  <c:v>4</c:v>
                </c:pt>
                <c:pt idx="3">
                  <c:v>5</c:v>
                </c:pt>
                <c:pt idx="4">
                  <c:v>3</c:v>
                </c:pt>
                <c:pt idx="5">
                  <c:v>-4.5</c:v>
                </c:pt>
                <c:pt idx="6">
                  <c:v>-3.5</c:v>
                </c:pt>
                <c:pt idx="7">
                  <c:v>-2.7</c:v>
                </c:pt>
                <c:pt idx="8">
                  <c:v>-1.8</c:v>
                </c:pt>
                <c:pt idx="9">
                  <c:v>4.9000000000000004</c:v>
                </c:pt>
                <c:pt idx="10">
                  <c:v>5.5</c:v>
                </c:pt>
                <c:pt idx="11">
                  <c:v>4.9000000000000004</c:v>
                </c:pt>
                <c:pt idx="12">
                  <c:v>5.4</c:v>
                </c:pt>
                <c:pt idx="13" formatCode="0.0">
                  <c:v>4.3</c:v>
                </c:pt>
                <c:pt idx="14">
                  <c:v>3.3</c:v>
                </c:pt>
                <c:pt idx="15">
                  <c:v>4.5</c:v>
                </c:pt>
                <c:pt idx="16">
                  <c:v>1.7</c:v>
                </c:pt>
              </c:numCache>
            </c:numRef>
          </c:val>
          <c:smooth val="0"/>
          <c:extLst>
            <c:ext xmlns:c16="http://schemas.microsoft.com/office/drawing/2014/chart" uri="{C3380CC4-5D6E-409C-BE32-E72D297353CC}">
              <c16:uniqueId val="{00000003-0B6E-4385-B6B5-9C5A101CE303}"/>
            </c:ext>
          </c:extLst>
        </c:ser>
        <c:dLbls>
          <c:showLegendKey val="0"/>
          <c:showVal val="0"/>
          <c:showCatName val="0"/>
          <c:showSerName val="0"/>
          <c:showPercent val="0"/>
          <c:showBubbleSize val="0"/>
        </c:dLbls>
        <c:smooth val="0"/>
        <c:axId val="-2138207184"/>
        <c:axId val="-2138189232"/>
      </c:lineChart>
      <c:catAx>
        <c:axId val="-2138207184"/>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89232"/>
        <c:crosses val="autoZero"/>
        <c:auto val="1"/>
        <c:lblAlgn val="ctr"/>
        <c:lblOffset val="0"/>
        <c:noMultiLvlLbl val="0"/>
      </c:catAx>
      <c:valAx>
        <c:axId val="-2138189232"/>
        <c:scaling>
          <c:orientation val="minMax"/>
          <c:max val="20"/>
          <c:min val="-6"/>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207184"/>
        <c:crosses val="autoZero"/>
        <c:crossBetween val="between"/>
      </c:valAx>
      <c:spPr>
        <a:noFill/>
        <a:ln w="25393">
          <a:noFill/>
        </a:ln>
      </c:spPr>
    </c:plotArea>
    <c:legend>
      <c:legendPos val="b"/>
      <c:layout>
        <c:manualLayout>
          <c:xMode val="edge"/>
          <c:yMode val="edge"/>
          <c:x val="0.23183433269377468"/>
          <c:y val="0.87843032715768399"/>
          <c:w val="0.5198781076427661"/>
          <c:h val="0.12156967284231598"/>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-1.8138422368349987</c:v>
                </c:pt>
                <c:pt idx="1">
                  <c:v>-4.656691127259081</c:v>
                </c:pt>
                <c:pt idx="2">
                  <c:v>-2.9474936348568721</c:v>
                </c:pt>
              </c:numCache>
            </c:numRef>
          </c:val>
          <c:extLst>
            <c:ext xmlns:c16="http://schemas.microsoft.com/office/drawing/2014/chart" uri="{C3380CC4-5D6E-409C-BE32-E72D297353CC}">
              <c16:uniqueId val="{00000000-8B1B-4555-B4AE-6C1D6AA54CC1}"/>
            </c:ext>
          </c:extLst>
        </c:ser>
        <c:ser>
          <c:idx val="2"/>
          <c:order val="2"/>
          <c:tx>
            <c:strRef>
              <c:f>Sheet1!$A$4</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0.88501798418043809</c:v>
                </c:pt>
                <c:pt idx="1">
                  <c:v>0.968942103369963</c:v>
                </c:pt>
                <c:pt idx="2">
                  <c:v>1.1825671340342065</c:v>
                </c:pt>
              </c:numCache>
            </c:numRef>
          </c:val>
          <c:extLst>
            <c:ext xmlns:c16="http://schemas.microsoft.com/office/drawing/2014/chart" uri="{C3380CC4-5D6E-409C-BE32-E72D297353CC}">
              <c16:uniqueId val="{00000001-8B1B-4555-B4AE-6C1D6AA54CC1}"/>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dPt>
            <c:idx val="0"/>
            <c:invertIfNegative val="0"/>
            <c:bubble3D val="0"/>
            <c:extLst>
              <c:ext xmlns:c16="http://schemas.microsoft.com/office/drawing/2014/chart" uri="{C3380CC4-5D6E-409C-BE32-E72D297353CC}">
                <c16:uniqueId val="{00000002-8B1B-4555-B4AE-6C1D6AA54CC1}"/>
              </c:ext>
            </c:extLst>
          </c:dPt>
          <c:dPt>
            <c:idx val="1"/>
            <c:invertIfNegative val="0"/>
            <c:bubble3D val="0"/>
            <c:extLst>
              <c:ext xmlns:c16="http://schemas.microsoft.com/office/drawing/2014/chart" uri="{C3380CC4-5D6E-409C-BE32-E72D297353CC}">
                <c16:uniqueId val="{00000003-8B1B-4555-B4AE-6C1D6AA54CC1}"/>
              </c:ext>
            </c:extLst>
          </c:dPt>
          <c:dPt>
            <c:idx val="2"/>
            <c:invertIfNegative val="0"/>
            <c:bubble3D val="0"/>
            <c:extLst>
              <c:ext xmlns:c16="http://schemas.microsoft.com/office/drawing/2014/chart" uri="{C3380CC4-5D6E-409C-BE32-E72D297353CC}">
                <c16:uniqueId val="{00000004-8B1B-4555-B4AE-6C1D6AA54CC1}"/>
              </c:ext>
            </c:extLst>
          </c:dPt>
          <c:cat>
            <c:strRef>
              <c:f>Sheet1!$B$1:$D$1</c:f>
              <c:strCache>
                <c:ptCount val="3"/>
                <c:pt idx="0">
                  <c:v>I</c:v>
                </c:pt>
                <c:pt idx="1">
                  <c:v>II</c:v>
                </c:pt>
                <c:pt idx="2">
                  <c:v>III</c:v>
                </c:pt>
              </c:strCache>
            </c:strRef>
          </c:cat>
          <c:val>
            <c:numRef>
              <c:f>Sheet1!$B$5:$D$5</c:f>
              <c:numCache>
                <c:formatCode>0.0</c:formatCode>
                <c:ptCount val="3"/>
                <c:pt idx="0">
                  <c:v>6.5184765357515904</c:v>
                </c:pt>
                <c:pt idx="1">
                  <c:v>6.2598068319519244</c:v>
                </c:pt>
                <c:pt idx="2">
                  <c:v>5.225128016753259</c:v>
                </c:pt>
              </c:numCache>
            </c:numRef>
          </c:val>
          <c:extLst>
            <c:ext xmlns:c16="http://schemas.microsoft.com/office/drawing/2014/chart" uri="{C3380CC4-5D6E-409C-BE32-E72D297353CC}">
              <c16:uniqueId val="{00000005-8B1B-4555-B4AE-6C1D6AA54CC1}"/>
            </c:ext>
          </c:extLst>
        </c:ser>
        <c:ser>
          <c:idx val="4"/>
          <c:order val="4"/>
          <c:tx>
            <c:strRef>
              <c:f>Sheet1!$A$6</c:f>
              <c:strCache>
                <c:ptCount val="1"/>
                <c:pt idx="0">
                  <c:v>առևտուր</c:v>
                </c:pt>
              </c:strCache>
            </c:strRef>
          </c:tx>
          <c:spPr>
            <a:solidFill>
              <a:srgbClr val="F79646"/>
            </a:solidFill>
          </c:spPr>
          <c:invertIfNegative val="0"/>
          <c:cat>
            <c:strRef>
              <c:f>Sheet1!$B$1:$D$1</c:f>
              <c:strCache>
                <c:ptCount val="3"/>
                <c:pt idx="0">
                  <c:v>I</c:v>
                </c:pt>
                <c:pt idx="1">
                  <c:v>II</c:v>
                </c:pt>
                <c:pt idx="2">
                  <c:v>III</c:v>
                </c:pt>
              </c:strCache>
            </c:strRef>
          </c:cat>
          <c:val>
            <c:numRef>
              <c:f>Sheet1!$B$6:$D$6</c:f>
              <c:numCache>
                <c:formatCode>0.0</c:formatCode>
                <c:ptCount val="3"/>
                <c:pt idx="0">
                  <c:v>1.4492079684147048</c:v>
                </c:pt>
                <c:pt idx="1">
                  <c:v>0.87830785964527514</c:v>
                </c:pt>
                <c:pt idx="2">
                  <c:v>0.46843085847748051</c:v>
                </c:pt>
              </c:numCache>
            </c:numRef>
          </c:val>
          <c:extLst>
            <c:ext xmlns:c16="http://schemas.microsoft.com/office/drawing/2014/chart" uri="{C3380CC4-5D6E-409C-BE32-E72D297353CC}">
              <c16:uniqueId val="{00000006-8B1B-4555-B4AE-6C1D6AA54CC1}"/>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Sheet1!$B$1:$D$1</c15:sqref>
                        </c15:formulaRef>
                      </c:ext>
                    </c:extLst>
                    <c:strCache>
                      <c:ptCount val="3"/>
                      <c:pt idx="0">
                        <c:v>I</c:v>
                      </c:pt>
                      <c:pt idx="1">
                        <c:v>II</c:v>
                      </c:pt>
                      <c:pt idx="2">
                        <c:v>III</c:v>
                      </c:pt>
                    </c:strCache>
                  </c:strRef>
                </c:cat>
                <c:val>
                  <c:numRef>
                    <c:extLst>
                      <c:ext uri="{02D57815-91ED-43cb-92C2-25804820EDAC}">
                        <c15:formulaRef>
                          <c15:sqref>Sheet1!$B$7:$D$7</c15:sqref>
                        </c15:formulaRef>
                      </c:ext>
                    </c:extLst>
                    <c:numCache>
                      <c:formatCode>0.0</c:formatCode>
                      <c:ptCount val="3"/>
                      <c:pt idx="0">
                        <c:v>6.1139748488260537E-2</c:v>
                      </c:pt>
                      <c:pt idx="1">
                        <c:v>-1.6503656677080842</c:v>
                      </c:pt>
                      <c:pt idx="2">
                        <c:v>-0.22863237440807094</c:v>
                      </c:pt>
                    </c:numCache>
                  </c:numRef>
                </c:val>
                <c:extLst>
                  <c:ext xmlns:c16="http://schemas.microsoft.com/office/drawing/2014/chart" uri="{C3380CC4-5D6E-409C-BE32-E72D297353CC}">
                    <c16:uniqueId val="{00000012-8B1B-4555-B4AE-6C1D6AA54CC1}"/>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674720647068E-2"/>
                  <c:y val="-4.9847318625519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B1B-4555-B4AE-6C1D6AA54CC1}"/>
                </c:ext>
              </c:extLst>
            </c:dLbl>
            <c:dLbl>
              <c:idx val="1"/>
              <c:layout>
                <c:manualLayout>
                  <c:x val="-7.4726720869769225E-2"/>
                  <c:y val="-4.3364191324909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B1B-4555-B4AE-6C1D6AA54CC1}"/>
                </c:ext>
              </c:extLst>
            </c:dLbl>
            <c:dLbl>
              <c:idx val="2"/>
              <c:layout>
                <c:manualLayout>
                  <c:x val="-7.4325849615916068E-2"/>
                  <c:y val="-6.0282735342454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B1B-4555-B4AE-6C1D6AA54CC1}"/>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1B-4555-B4AE-6C1D6AA54CC1}"/>
                </c:ext>
              </c:extLst>
            </c:dLbl>
            <c:dLbl>
              <c:idx val="4"/>
              <c:layout>
                <c:manualLayout>
                  <c:x val="-6.194540659919117E-2"/>
                  <c:y val="-5.7169590266998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1B-4555-B4AE-6C1D6AA54CC1}"/>
                </c:ext>
              </c:extLst>
            </c:dLbl>
            <c:dLbl>
              <c:idx val="5"/>
              <c:layout>
                <c:manualLayout>
                  <c:x val="-4.6028995679161355E-2"/>
                  <c:y val="-5.186394601594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1B-4555-B4AE-6C1D6AA54CC1}"/>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1B-4555-B4AE-6C1D6AA54CC1}"/>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1B-4555-B4AE-6C1D6AA54CC1}"/>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1B-4555-B4AE-6C1D6AA54CC1}"/>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1B-4555-B4AE-6C1D6AA54CC1}"/>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7.0999999999999943</c:v>
                </c:pt>
                <c:pt idx="1">
                  <c:v>1.7999999999999972</c:v>
                </c:pt>
                <c:pt idx="2">
                  <c:v>3.7000000000000028</c:v>
                </c:pt>
              </c:numCache>
            </c:numRef>
          </c:val>
          <c:smooth val="0"/>
          <c:extLst>
            <c:ext xmlns:c16="http://schemas.microsoft.com/office/drawing/2014/chart" uri="{C3380CC4-5D6E-409C-BE32-E72D297353CC}">
              <c16:uniqueId val="{00000011-8B1B-4555-B4AE-6C1D6AA54CC1}"/>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0"/>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5"/>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3"/>
          <c:order val="2"/>
          <c:tx>
            <c:strRef>
              <c:f>Sheet1!$C$1</c:f>
              <c:strCache>
                <c:ptCount val="1"/>
                <c:pt idx="0">
                  <c:v>Վարձու աշխատողներ, հազ. մարդ (աճողական)</c:v>
                </c:pt>
              </c:strCache>
            </c:strRef>
          </c:tx>
          <c:spPr>
            <a:solidFill>
              <a:srgbClr val="F79646">
                <a:lumMod val="60000"/>
                <a:lumOff val="40000"/>
              </a:srgbClr>
            </a:solidFill>
          </c:spPr>
          <c:invertIfNegative val="0"/>
          <c:cat>
            <c:multiLvlStrRef>
              <c:f>Sheet1!$A$2:$B$17</c:f>
              <c:multiLvlStrCache>
                <c:ptCount val="9"/>
                <c:lvl>
                  <c:pt idx="0">
                    <c:v>I</c:v>
                  </c:pt>
                  <c:pt idx="1">
                    <c:v>II</c:v>
                  </c:pt>
                  <c:pt idx="2">
                    <c:v>III</c:v>
                  </c:pt>
                  <c:pt idx="3">
                    <c:v>IV</c:v>
                  </c:pt>
                  <c:pt idx="4">
                    <c:v>I</c:v>
                  </c:pt>
                  <c:pt idx="5">
                    <c:v>II</c:v>
                  </c:pt>
                  <c:pt idx="6">
                    <c:v>III</c:v>
                  </c:pt>
                  <c:pt idx="7">
                    <c:v>IV</c:v>
                  </c:pt>
                  <c:pt idx="8">
                    <c:v>I</c:v>
                  </c:pt>
                </c:lvl>
                <c:lvl>
                  <c:pt idx="0">
                    <c:v>2023</c:v>
                  </c:pt>
                  <c:pt idx="4">
                    <c:v>2024</c:v>
                  </c:pt>
                  <c:pt idx="8">
                    <c:v>2025</c:v>
                  </c:pt>
                </c:lvl>
              </c:multiLvlStrCache>
            </c:multiLvlStrRef>
          </c:cat>
          <c:val>
            <c:numRef>
              <c:f>Sheet1!$C$2:$C$17</c:f>
              <c:numCache>
                <c:formatCode>0</c:formatCode>
                <c:ptCount val="9"/>
                <c:pt idx="0">
                  <c:v>699.23900000000003</c:v>
                </c:pt>
                <c:pt idx="1">
                  <c:v>710.34500000000003</c:v>
                </c:pt>
                <c:pt idx="2">
                  <c:v>716.48500000000001</c:v>
                </c:pt>
                <c:pt idx="3">
                  <c:v>722.75699999999995</c:v>
                </c:pt>
                <c:pt idx="4">
                  <c:v>735.92100000000005</c:v>
                </c:pt>
                <c:pt idx="5">
                  <c:v>745.97799999999995</c:v>
                </c:pt>
                <c:pt idx="6">
                  <c:v>752.28800000000001</c:v>
                </c:pt>
                <c:pt idx="7">
                  <c:v>760.55499999999995</c:v>
                </c:pt>
                <c:pt idx="8">
                  <c:v>775.91</c:v>
                </c:pt>
              </c:numCache>
            </c:numRef>
          </c:val>
          <c:extLst>
            <c:ext xmlns:c16="http://schemas.microsoft.com/office/drawing/2014/chart" uri="{C3380CC4-5D6E-409C-BE32-E72D297353CC}">
              <c16:uniqueId val="{00000000-E210-4646-B16B-902F513C22C4}"/>
            </c:ext>
          </c:extLst>
        </c:ser>
        <c:dLbls>
          <c:showLegendKey val="0"/>
          <c:showVal val="0"/>
          <c:showCatName val="0"/>
          <c:showSerName val="0"/>
          <c:showPercent val="0"/>
          <c:showBubbleSize val="0"/>
        </c:dLbls>
        <c:gapWidth val="150"/>
        <c:axId val="121480768"/>
        <c:axId val="1"/>
      </c:barChart>
      <c:lineChart>
        <c:grouping val="standard"/>
        <c:varyColors val="0"/>
        <c:ser>
          <c:idx val="1"/>
          <c:order val="0"/>
          <c:tx>
            <c:strRef>
              <c:f>Sheet1!$D$1</c:f>
              <c:strCache>
                <c:ptCount val="1"/>
                <c:pt idx="0">
                  <c:v>Վարձու աշխատողների աճ, %, աջ առանցք</c:v>
                </c:pt>
              </c:strCache>
            </c:strRef>
          </c:tx>
          <c:spPr>
            <a:ln>
              <a:solidFill>
                <a:srgbClr val="1F497D"/>
              </a:solidFill>
            </a:ln>
            <a:effectLst/>
          </c:spPr>
          <c:marker>
            <c:spPr>
              <a:solidFill>
                <a:srgbClr val="1F497D"/>
              </a:solidFill>
              <a:ln>
                <a:solidFill>
                  <a:srgbClr val="1F497D"/>
                </a:solidFill>
              </a:ln>
            </c:spPr>
          </c:marker>
          <c:dLbls>
            <c:spPr>
              <a:noFill/>
              <a:ln>
                <a:noFill/>
              </a:ln>
              <a:effectLst/>
            </c:spPr>
            <c:txPr>
              <a:bodyPr wrap="square" lIns="38100" tIns="19050" rIns="38100" bIns="19050" anchor="ctr">
                <a:spAutoFit/>
              </a:bodyPr>
              <a:lstStyle/>
              <a:p>
                <a:pPr>
                  <a:defRPr sz="700">
                    <a:latin typeface="GHEA Grapalat" panose="02000506050000020003"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Sheet1!$A$2:$B$17</c:f>
              <c:multiLvlStrCache>
                <c:ptCount val="9"/>
                <c:lvl>
                  <c:pt idx="0">
                    <c:v>I</c:v>
                  </c:pt>
                  <c:pt idx="1">
                    <c:v>II</c:v>
                  </c:pt>
                  <c:pt idx="2">
                    <c:v>III</c:v>
                  </c:pt>
                  <c:pt idx="3">
                    <c:v>IV</c:v>
                  </c:pt>
                  <c:pt idx="4">
                    <c:v>I</c:v>
                  </c:pt>
                  <c:pt idx="5">
                    <c:v>II</c:v>
                  </c:pt>
                  <c:pt idx="6">
                    <c:v>III</c:v>
                  </c:pt>
                  <c:pt idx="7">
                    <c:v>IV</c:v>
                  </c:pt>
                  <c:pt idx="8">
                    <c:v>I</c:v>
                  </c:pt>
                </c:lvl>
                <c:lvl>
                  <c:pt idx="0">
                    <c:v>2023</c:v>
                  </c:pt>
                  <c:pt idx="4">
                    <c:v>2024</c:v>
                  </c:pt>
                  <c:pt idx="8">
                    <c:v>2025</c:v>
                  </c:pt>
                </c:lvl>
              </c:multiLvlStrCache>
            </c:multiLvlStrRef>
          </c:cat>
          <c:val>
            <c:numRef>
              <c:f>Sheet1!$D$2:$D$17</c:f>
              <c:numCache>
                <c:formatCode>0.0</c:formatCode>
                <c:ptCount val="9"/>
                <c:pt idx="0">
                  <c:v>6.1376372942483641</c:v>
                </c:pt>
                <c:pt idx="1">
                  <c:v>5.7210468741860865</c:v>
                </c:pt>
                <c:pt idx="2">
                  <c:v>5.7445665488914557</c:v>
                </c:pt>
                <c:pt idx="3">
                  <c:v>5.5454063550058947</c:v>
                </c:pt>
                <c:pt idx="4">
                  <c:v>5.2459888535965433</c:v>
                </c:pt>
                <c:pt idx="5">
                  <c:v>5.0162948989575398</c:v>
                </c:pt>
                <c:pt idx="6">
                  <c:v>4.997034131907867</c:v>
                </c:pt>
                <c:pt idx="7">
                  <c:v>5.2296968414003544</c:v>
                </c:pt>
                <c:pt idx="8">
                  <c:v>5.4338712986856024</c:v>
                </c:pt>
              </c:numCache>
            </c:numRef>
          </c:val>
          <c:smooth val="0"/>
          <c:extLst>
            <c:ext xmlns:c16="http://schemas.microsoft.com/office/drawing/2014/chart" uri="{C3380CC4-5D6E-409C-BE32-E72D297353CC}">
              <c16:uniqueId val="{00000001-E210-4646-B16B-902F513C22C4}"/>
            </c:ext>
          </c:extLst>
        </c:ser>
        <c:ser>
          <c:idx val="2"/>
          <c:order val="1"/>
          <c:tx>
            <c:strRef>
              <c:f>Sheet1!$E$1</c:f>
              <c:strCache>
                <c:ptCount val="1"/>
                <c:pt idx="0">
                  <c:v>Պաշտոնապես գրանցված գործազուրկների աճ, %, աջ առանցք</c:v>
                </c:pt>
              </c:strCache>
            </c:strRef>
          </c:tx>
          <c:spPr>
            <a:ln>
              <a:solidFill>
                <a:srgbClr val="1F497D">
                  <a:lumMod val="60000"/>
                  <a:lumOff val="40000"/>
                </a:srgbClr>
              </a:solidFill>
            </a:ln>
            <a:effectLst/>
          </c:spPr>
          <c:marker>
            <c:spPr>
              <a:solidFill>
                <a:srgbClr val="1F497D">
                  <a:lumMod val="60000"/>
                  <a:lumOff val="40000"/>
                </a:srgbClr>
              </a:solidFill>
              <a:ln>
                <a:solidFill>
                  <a:srgbClr val="1F497D">
                    <a:lumMod val="60000"/>
                    <a:lumOff val="40000"/>
                  </a:srgbClr>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210-4646-B16B-902F513C22C4}"/>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10-4646-B16B-902F513C22C4}"/>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10-4646-B16B-902F513C22C4}"/>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10-4646-B16B-902F513C22C4}"/>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10-4646-B16B-902F513C22C4}"/>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210-4646-B16B-902F513C22C4}"/>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10-4646-B16B-902F513C22C4}"/>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10-4646-B16B-902F513C22C4}"/>
                </c:ext>
              </c:extLst>
            </c:dLbl>
            <c:dLbl>
              <c:idx val="8"/>
              <c:layout>
                <c:manualLayout>
                  <c:x val="-5.588822355289421E-2"/>
                  <c:y val="-3.18725829728834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10-4646-B16B-902F513C22C4}"/>
                </c:ext>
              </c:extLst>
            </c:dLbl>
            <c:dLbl>
              <c:idx val="9"/>
              <c:layout>
                <c:manualLayout>
                  <c:x val="-4.3912175648702596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10-4646-B16B-902F513C22C4}"/>
                </c:ext>
              </c:extLst>
            </c:dLbl>
            <c:spPr>
              <a:noFill/>
              <a:ln w="25392">
                <a:noFill/>
              </a:ln>
            </c:spPr>
            <c:txPr>
              <a:bodyPr wrap="square" lIns="38100" tIns="19050" rIns="38100" bIns="19050" anchor="ctr">
                <a:spAutoFit/>
              </a:bodyPr>
              <a:lstStyle/>
              <a:p>
                <a:pPr>
                  <a:defRPr sz="700" b="0">
                    <a:latin typeface="GHEA Grapalat" panose="02000506050000020003" pitchFamily="2"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Sheet1!$A$2:$B$17</c:f>
              <c:multiLvlStrCache>
                <c:ptCount val="9"/>
                <c:lvl>
                  <c:pt idx="0">
                    <c:v>I</c:v>
                  </c:pt>
                  <c:pt idx="1">
                    <c:v>II</c:v>
                  </c:pt>
                  <c:pt idx="2">
                    <c:v>III</c:v>
                  </c:pt>
                  <c:pt idx="3">
                    <c:v>IV</c:v>
                  </c:pt>
                  <c:pt idx="4">
                    <c:v>I</c:v>
                  </c:pt>
                  <c:pt idx="5">
                    <c:v>II</c:v>
                  </c:pt>
                  <c:pt idx="6">
                    <c:v>III</c:v>
                  </c:pt>
                  <c:pt idx="7">
                    <c:v>IV</c:v>
                  </c:pt>
                  <c:pt idx="8">
                    <c:v>I</c:v>
                  </c:pt>
                </c:lvl>
                <c:lvl>
                  <c:pt idx="0">
                    <c:v>2023</c:v>
                  </c:pt>
                  <c:pt idx="4">
                    <c:v>2024</c:v>
                  </c:pt>
                  <c:pt idx="8">
                    <c:v>2025</c:v>
                  </c:pt>
                </c:lvl>
              </c:multiLvlStrCache>
            </c:multiLvlStrRef>
          </c:cat>
          <c:val>
            <c:numRef>
              <c:f>Sheet1!$E$2:$E$17</c:f>
              <c:numCache>
                <c:formatCode>0.0</c:formatCode>
                <c:ptCount val="9"/>
                <c:pt idx="0">
                  <c:v>-16.393769149204147</c:v>
                </c:pt>
                <c:pt idx="1">
                  <c:v>-16.303916856902561</c:v>
                </c:pt>
                <c:pt idx="2">
                  <c:v>-15.491005143433725</c:v>
                </c:pt>
                <c:pt idx="3">
                  <c:v>-13.205394190871374</c:v>
                </c:pt>
                <c:pt idx="4">
                  <c:v>-3.9701502995480524</c:v>
                </c:pt>
                <c:pt idx="5">
                  <c:v>-4.1239444302884323</c:v>
                </c:pt>
                <c:pt idx="6">
                  <c:v>-5.3827449305467923</c:v>
                </c:pt>
                <c:pt idx="7">
                  <c:v>-8.128977114276509</c:v>
                </c:pt>
                <c:pt idx="8">
                  <c:v>-18.68674707586338</c:v>
                </c:pt>
              </c:numCache>
            </c:numRef>
          </c:val>
          <c:smooth val="0"/>
          <c:extLst>
            <c:ext xmlns:c16="http://schemas.microsoft.com/office/drawing/2014/chart" uri="{C3380CC4-5D6E-409C-BE32-E72D297353CC}">
              <c16:uniqueId val="{0000000C-E210-4646-B16B-902F513C22C4}"/>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100"/>
          <c:min val="0"/>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9"/>
          <c:min val="-20"/>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ysClr val="window" lastClr="FFFFFF">
                <a:lumMod val="65000"/>
              </a:sysClr>
            </a:solidFill>
            <a:effectLst/>
          </c:spPr>
          <c:invertIfNegative val="0"/>
          <c:cat>
            <c:strRef>
              <c:f>Sheet1!$B$2:$B$17</c:f>
              <c:strCache>
                <c:ptCount val="9"/>
                <c:pt idx="0">
                  <c:v>I</c:v>
                </c:pt>
                <c:pt idx="1">
                  <c:v>I-II</c:v>
                </c:pt>
                <c:pt idx="2">
                  <c:v>I-III</c:v>
                </c:pt>
                <c:pt idx="3">
                  <c:v>I-IV</c:v>
                </c:pt>
                <c:pt idx="4">
                  <c:v>I</c:v>
                </c:pt>
                <c:pt idx="5">
                  <c:v>I-II</c:v>
                </c:pt>
                <c:pt idx="6">
                  <c:v>I-III</c:v>
                </c:pt>
                <c:pt idx="7">
                  <c:v>I-IV</c:v>
                </c:pt>
                <c:pt idx="8">
                  <c:v>I</c:v>
                </c:pt>
              </c:strCache>
            </c:strRef>
          </c:cat>
          <c:val>
            <c:numRef>
              <c:f>Sheet1!$E$2:$E$17</c:f>
              <c:numCache>
                <c:formatCode>0.0</c:formatCode>
                <c:ptCount val="9"/>
                <c:pt idx="0">
                  <c:v>9.0785588054133939</c:v>
                </c:pt>
                <c:pt idx="1">
                  <c:v>9.2217250652400224</c:v>
                </c:pt>
                <c:pt idx="2">
                  <c:v>9.9511382565241604</c:v>
                </c:pt>
                <c:pt idx="3">
                  <c:v>11.438429442601887</c:v>
                </c:pt>
                <c:pt idx="4">
                  <c:v>10.166342987418716</c:v>
                </c:pt>
                <c:pt idx="5">
                  <c:v>9.9995315159622891</c:v>
                </c:pt>
                <c:pt idx="6">
                  <c:v>9.7938612881397091</c:v>
                </c:pt>
                <c:pt idx="7">
                  <c:v>7.9112723991109988</c:v>
                </c:pt>
                <c:pt idx="8">
                  <c:v>5.1688127538897817</c:v>
                </c:pt>
              </c:numCache>
            </c:numRef>
          </c:val>
          <c:extLst>
            <c:ext xmlns:c16="http://schemas.microsoft.com/office/drawing/2014/chart" uri="{C3380CC4-5D6E-409C-BE32-E72D297353CC}">
              <c16:uniqueId val="{00000000-46FF-4C91-9B30-65B32F462CCE}"/>
            </c:ext>
          </c:extLst>
        </c:ser>
        <c:ser>
          <c:idx val="2"/>
          <c:order val="3"/>
          <c:tx>
            <c:strRef>
              <c:f>Sheet1!$F$1</c:f>
              <c:strCache>
                <c:ptCount val="1"/>
                <c:pt idx="0">
                  <c:v>Մասնավոր հատված</c:v>
                </c:pt>
              </c:strCache>
            </c:strRef>
          </c:tx>
          <c:spPr>
            <a:solidFill>
              <a:srgbClr val="1F497D">
                <a:lumMod val="60000"/>
                <a:lumOff val="40000"/>
              </a:srgbClr>
            </a:solidFill>
          </c:spPr>
          <c:invertIfNegative val="0"/>
          <c:cat>
            <c:strRef>
              <c:f>Sheet1!$B$2:$B$17</c:f>
              <c:strCache>
                <c:ptCount val="9"/>
                <c:pt idx="0">
                  <c:v>I</c:v>
                </c:pt>
                <c:pt idx="1">
                  <c:v>I-II</c:v>
                </c:pt>
                <c:pt idx="2">
                  <c:v>I-III</c:v>
                </c:pt>
                <c:pt idx="3">
                  <c:v>I-IV</c:v>
                </c:pt>
                <c:pt idx="4">
                  <c:v>I</c:v>
                </c:pt>
                <c:pt idx="5">
                  <c:v>I-II</c:v>
                </c:pt>
                <c:pt idx="6">
                  <c:v>I-III</c:v>
                </c:pt>
                <c:pt idx="7">
                  <c:v>I-IV</c:v>
                </c:pt>
                <c:pt idx="8">
                  <c:v>I</c:v>
                </c:pt>
              </c:strCache>
            </c:strRef>
          </c:cat>
          <c:val>
            <c:numRef>
              <c:f>Sheet1!$F$2:$F$17</c:f>
              <c:numCache>
                <c:formatCode>0.0</c:formatCode>
                <c:ptCount val="9"/>
                <c:pt idx="0">
                  <c:v>26.667736493080099</c:v>
                </c:pt>
                <c:pt idx="1">
                  <c:v>22.05311357622719</c:v>
                </c:pt>
                <c:pt idx="2">
                  <c:v>17.912394773852952</c:v>
                </c:pt>
                <c:pt idx="3">
                  <c:v>14.956783896109968</c:v>
                </c:pt>
                <c:pt idx="4">
                  <c:v>7.2609859820444171</c:v>
                </c:pt>
                <c:pt idx="5">
                  <c:v>5.5748756639013379</c:v>
                </c:pt>
                <c:pt idx="6">
                  <c:v>5.5399401891130395</c:v>
                </c:pt>
                <c:pt idx="7">
                  <c:v>5.6639063198839779</c:v>
                </c:pt>
                <c:pt idx="8">
                  <c:v>5.4299942539743284</c:v>
                </c:pt>
              </c:numCache>
            </c:numRef>
          </c:val>
          <c:extLst>
            <c:ext xmlns:c16="http://schemas.microsoft.com/office/drawing/2014/chart" uri="{C3380CC4-5D6E-409C-BE32-E72D297353CC}">
              <c16:uniqueId val="{00000001-46FF-4C91-9B30-65B32F462CCE}"/>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spPr>
            <a:ln>
              <a:solidFill>
                <a:srgbClr val="F79646">
                  <a:lumMod val="60000"/>
                  <a:lumOff val="40000"/>
                </a:srgbClr>
              </a:solidFill>
            </a:ln>
          </c:spPr>
          <c:marker>
            <c:spPr>
              <a:solidFill>
                <a:srgbClr val="F79646">
                  <a:lumMod val="60000"/>
                  <a:lumOff val="40000"/>
                </a:srgbClr>
              </a:solidFill>
              <a:ln>
                <a:solidFill>
                  <a:srgbClr val="F79646">
                    <a:lumMod val="60000"/>
                    <a:lumOff val="40000"/>
                  </a:srgbClr>
                </a:solidFill>
              </a:ln>
            </c:spPr>
          </c:marker>
          <c:dLbls>
            <c:dLbl>
              <c:idx val="0"/>
              <c:layout>
                <c:manualLayout>
                  <c:x val="-6.8118512213000401E-2"/>
                  <c:y val="3.71292850493661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FF-4C91-9B30-65B32F462CCE}"/>
                </c:ext>
              </c:extLst>
            </c:dLbl>
            <c:dLbl>
              <c:idx val="1"/>
              <c:layout>
                <c:manualLayout>
                  <c:x val="-6.4187021667336627E-2"/>
                  <c:y val="3.73675255681640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FF-4C91-9B30-65B32F462CCE}"/>
                </c:ext>
              </c:extLst>
            </c:dLbl>
            <c:dLbl>
              <c:idx val="2"/>
              <c:layout>
                <c:manualLayout>
                  <c:x val="-6.4093069447400161E-2"/>
                  <c:y val="4.24068123460234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FF-4C91-9B30-65B32F462CCE}"/>
                </c:ext>
              </c:extLst>
            </c:dLbl>
            <c:dLbl>
              <c:idx val="3"/>
              <c:layout>
                <c:manualLayout>
                  <c:x val="-5.618626500516264E-2"/>
                  <c:y val="4.74123622672000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FF-4C91-9B30-65B32F462CCE}"/>
                </c:ext>
              </c:extLst>
            </c:dLbl>
            <c:dLbl>
              <c:idx val="4"/>
              <c:layout>
                <c:manualLayout>
                  <c:x val="-5.6236709150094974E-2"/>
                  <c:y val="-3.70967977058937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FF-4C91-9B30-65B32F462CCE}"/>
                </c:ext>
              </c:extLst>
            </c:dLbl>
            <c:dLbl>
              <c:idx val="5"/>
              <c:layout>
                <c:manualLayout>
                  <c:x val="-5.6056056056056132E-2"/>
                  <c:y val="-4.74265234169188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FF-4C91-9B30-65B32F462CCE}"/>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6FF-4C91-9B30-65B32F462CCE}"/>
                </c:ext>
              </c:extLst>
            </c:dLbl>
            <c:dLbl>
              <c:idx val="7"/>
              <c:layout>
                <c:manualLayout>
                  <c:x val="-8.808808808808824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6FF-4C91-9B30-65B32F462CCE}"/>
                </c:ext>
              </c:extLst>
            </c:dLbl>
            <c:dLbl>
              <c:idx val="8"/>
              <c:layout>
                <c:manualLayout>
                  <c:x val="-1.2012012012012012E-2"/>
                  <c:y val="2.3024363425081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6FF-4C91-9B30-65B32F462CCE}"/>
                </c:ext>
              </c:extLst>
            </c:dLbl>
            <c:dLbl>
              <c:idx val="9"/>
              <c:layout>
                <c:manualLayout>
                  <c:x val="-4.8048048048048048E-2"/>
                  <c:y val="-5.288023207625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FF-4C91-9B30-65B32F462CCE}"/>
                </c:ext>
              </c:extLst>
            </c:dLbl>
            <c:dLbl>
              <c:idx val="10"/>
              <c:layout>
                <c:manualLayout>
                  <c:x val="-5.2052052052052052E-2"/>
                  <c:y val="-4.7583962081439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FF-4C91-9B30-65B32F462CCE}"/>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Sheet1!$A$2:$B$17</c:f>
              <c:multiLvlStrCache>
                <c:ptCount val="9"/>
                <c:lvl>
                  <c:pt idx="0">
                    <c:v>I</c:v>
                  </c:pt>
                  <c:pt idx="1">
                    <c:v>I-II</c:v>
                  </c:pt>
                  <c:pt idx="2">
                    <c:v>I-III</c:v>
                  </c:pt>
                  <c:pt idx="3">
                    <c:v>I-IV</c:v>
                  </c:pt>
                  <c:pt idx="4">
                    <c:v>I</c:v>
                  </c:pt>
                  <c:pt idx="5">
                    <c:v>I-II</c:v>
                  </c:pt>
                  <c:pt idx="6">
                    <c:v>I-III</c:v>
                  </c:pt>
                  <c:pt idx="7">
                    <c:v>I-IV</c:v>
                  </c:pt>
                  <c:pt idx="8">
                    <c:v>I</c:v>
                  </c:pt>
                </c:lvl>
                <c:lvl>
                  <c:pt idx="0">
                    <c:v>2023</c:v>
                  </c:pt>
                  <c:pt idx="4">
                    <c:v>2024</c:v>
                  </c:pt>
                  <c:pt idx="8">
                    <c:v>2025</c:v>
                  </c:pt>
                </c:lvl>
              </c:multiLvlStrCache>
            </c:multiLvlStrRef>
          </c:cat>
          <c:val>
            <c:numRef>
              <c:f>Sheet1!$C$2:$C$17</c:f>
              <c:numCache>
                <c:formatCode>0.0</c:formatCode>
                <c:ptCount val="9"/>
                <c:pt idx="0">
                  <c:v>14.675753897526818</c:v>
                </c:pt>
                <c:pt idx="1">
                  <c:v>14.724813353038655</c:v>
                </c:pt>
                <c:pt idx="2">
                  <c:v>13.426624961944157</c:v>
                </c:pt>
                <c:pt idx="3">
                  <c:v>12.384464016967712</c:v>
                </c:pt>
                <c:pt idx="4">
                  <c:v>9.4914921233427947</c:v>
                </c:pt>
                <c:pt idx="5">
                  <c:v>7.3959519851725304</c:v>
                </c:pt>
                <c:pt idx="6">
                  <c:v>6.6467774526330885</c:v>
                </c:pt>
                <c:pt idx="7">
                  <c:v>6.0442309153341682</c:v>
                </c:pt>
                <c:pt idx="8">
                  <c:v>3.0763058198882902</c:v>
                </c:pt>
              </c:numCache>
            </c:numRef>
          </c:val>
          <c:smooth val="0"/>
          <c:extLst>
            <c:ext xmlns:c16="http://schemas.microsoft.com/office/drawing/2014/chart" uri="{C3380CC4-5D6E-409C-BE32-E72D297353CC}">
              <c16:uniqueId val="{0000000D-46FF-4C91-9B30-65B32F462CCE}"/>
            </c:ext>
          </c:extLst>
        </c:ser>
        <c:ser>
          <c:idx val="0"/>
          <c:order val="1"/>
          <c:tx>
            <c:strRef>
              <c:f>Sheet1!$D$1</c:f>
              <c:strCache>
                <c:ptCount val="1"/>
                <c:pt idx="0">
                  <c:v>Ընդամենը (անվանական)</c:v>
                </c:pt>
              </c:strCache>
            </c:strRef>
          </c:tx>
          <c:spPr>
            <a:ln w="28535" cap="rnd">
              <a:solidFill>
                <a:srgbClr val="1F497D"/>
              </a:solidFill>
              <a:round/>
            </a:ln>
            <a:effectLst/>
          </c:spPr>
          <c:marker>
            <c:spPr>
              <a:solidFill>
                <a:srgbClr val="1F497D"/>
              </a:solidFill>
              <a:ln>
                <a:solidFill>
                  <a:srgbClr val="1F497D"/>
                </a:solidFill>
              </a:ln>
            </c:spPr>
          </c:marke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6FF-4C91-9B30-65B32F462CCE}"/>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6FF-4C91-9B30-65B32F462CCE}"/>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6FF-4C91-9B30-65B32F462CCE}"/>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6FF-4C91-9B30-65B32F462CCE}"/>
                </c:ext>
              </c:extLst>
            </c:dLbl>
            <c:dLbl>
              <c:idx val="4"/>
              <c:layout>
                <c:manualLayout>
                  <c:x val="-7.7966785683321119E-2"/>
                  <c:y val="4.20107166583018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6FF-4C91-9B30-65B32F462CCE}"/>
                </c:ext>
              </c:extLst>
            </c:dLbl>
            <c:dLbl>
              <c:idx val="5"/>
              <c:layout>
                <c:manualLayout>
                  <c:x val="-7.4296658863587994E-2"/>
                  <c:y val="3.66777942759799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6FF-4C91-9B30-65B32F462CCE}"/>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6FF-4C91-9B30-65B32F462CCE}"/>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6FF-4C91-9B30-65B32F462CCE}"/>
                </c:ext>
              </c:extLst>
            </c:dLbl>
            <c:dLbl>
              <c:idx val="8"/>
              <c:layout>
                <c:manualLayout>
                  <c:x val="-5.6056056056056056E-2"/>
                  <c:y val="-3.49143146315914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6FF-4C91-9B30-65B32F462CCE}"/>
                </c:ext>
              </c:extLst>
            </c:dLbl>
            <c:dLbl>
              <c:idx val="9"/>
              <c:layout>
                <c:manualLayout>
                  <c:x val="-7.2072072072072071E-2"/>
                  <c:y val="3.5359272745001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FF-4C91-9B30-65B32F462CCE}"/>
                </c:ext>
              </c:extLst>
            </c:dLbl>
            <c:dLbl>
              <c:idx val="10"/>
              <c:layout>
                <c:manualLayout>
                  <c:x val="-5.2052052052052052E-2"/>
                  <c:y val="4.2316847394868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FF-4C91-9B30-65B32F462CCE}"/>
                </c:ext>
              </c:extLst>
            </c:dLbl>
            <c:spPr>
              <a:noFill/>
              <a:ln w="25364">
                <a:noFill/>
              </a:ln>
            </c:spPr>
            <c:txPr>
              <a:bodyPr rot="0" spcFirstLastPara="1" vertOverflow="ellipsis" vert="horz" wrap="square" lIns="38100" tIns="19050" rIns="38100" bIns="19050" anchor="ctr" anchorCtr="1">
                <a:spAutoFit/>
              </a:bodyPr>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Sheet1!$A$2:$B$17</c:f>
              <c:multiLvlStrCache>
                <c:ptCount val="9"/>
                <c:lvl>
                  <c:pt idx="0">
                    <c:v>I</c:v>
                  </c:pt>
                  <c:pt idx="1">
                    <c:v>I-II</c:v>
                  </c:pt>
                  <c:pt idx="2">
                    <c:v>I-III</c:v>
                  </c:pt>
                  <c:pt idx="3">
                    <c:v>I-IV</c:v>
                  </c:pt>
                  <c:pt idx="4">
                    <c:v>I</c:v>
                  </c:pt>
                  <c:pt idx="5">
                    <c:v>I-II</c:v>
                  </c:pt>
                  <c:pt idx="6">
                    <c:v>I-III</c:v>
                  </c:pt>
                  <c:pt idx="7">
                    <c:v>I-IV</c:v>
                  </c:pt>
                  <c:pt idx="8">
                    <c:v>I</c:v>
                  </c:pt>
                </c:lvl>
                <c:lvl>
                  <c:pt idx="0">
                    <c:v>2023</c:v>
                  </c:pt>
                  <c:pt idx="4">
                    <c:v>2024</c:v>
                  </c:pt>
                  <c:pt idx="8">
                    <c:v>2025</c:v>
                  </c:pt>
                </c:lvl>
              </c:multiLvlStrCache>
            </c:multiLvlStrRef>
          </c:cat>
          <c:val>
            <c:numRef>
              <c:f>Sheet1!$D$2:$D$17</c:f>
              <c:numCache>
                <c:formatCode>0.0</c:formatCode>
                <c:ptCount val="9"/>
                <c:pt idx="0">
                  <c:v>22.902047779965869</c:v>
                </c:pt>
                <c:pt idx="1">
                  <c:v>19.545739362699592</c:v>
                </c:pt>
                <c:pt idx="2">
                  <c:v>16.569225855675214</c:v>
                </c:pt>
                <c:pt idx="3">
                  <c:v>14.610147043841465</c:v>
                </c:pt>
                <c:pt idx="4">
                  <c:v>8.1775942178626764</c:v>
                </c:pt>
                <c:pt idx="5">
                  <c:v>6.7515762732615059</c:v>
                </c:pt>
                <c:pt idx="6">
                  <c:v>6.6467774526330885</c:v>
                </c:pt>
                <c:pt idx="7">
                  <c:v>6.3623636080801731</c:v>
                </c:pt>
                <c:pt idx="8">
                  <c:v>5.6561285920835331</c:v>
                </c:pt>
              </c:numCache>
            </c:numRef>
          </c:val>
          <c:smooth val="0"/>
          <c:extLst>
            <c:ext xmlns:c16="http://schemas.microsoft.com/office/drawing/2014/chart" uri="{C3380CC4-5D6E-409C-BE32-E72D297353CC}">
              <c16:uniqueId val="{00000019-46FF-4C91-9B30-65B32F462CCE}"/>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5494777114554229"/>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Sheet1!$D$2:$D$88</c:f>
              <c:numCache>
                <c:formatCode>0.0</c:formatCode>
                <c:ptCount val="51"/>
                <c:pt idx="0">
                  <c:v>4.5148886220006261</c:v>
                </c:pt>
                <c:pt idx="1">
                  <c:v>5.3267515218621924</c:v>
                </c:pt>
                <c:pt idx="2">
                  <c:v>5.7810093225161552</c:v>
                </c:pt>
                <c:pt idx="3">
                  <c:v>6.1569193415054002</c:v>
                </c:pt>
                <c:pt idx="4">
                  <c:v>5.9006948589342016</c:v>
                </c:pt>
                <c:pt idx="5">
                  <c:v>6.5046445234588646</c:v>
                </c:pt>
                <c:pt idx="6">
                  <c:v>8.2227275731544154</c:v>
                </c:pt>
                <c:pt idx="7">
                  <c:v>8.7823860822581139</c:v>
                </c:pt>
                <c:pt idx="8">
                  <c:v>8.8886539553763413</c:v>
                </c:pt>
                <c:pt idx="9">
                  <c:v>9.1040943851299545</c:v>
                </c:pt>
                <c:pt idx="10">
                  <c:v>9.5566762184085832</c:v>
                </c:pt>
                <c:pt idx="11">
                  <c:v>7.6754534627573037</c:v>
                </c:pt>
                <c:pt idx="12">
                  <c:v>7.0769205766379315</c:v>
                </c:pt>
                <c:pt idx="13">
                  <c:v>6.5432090002156116</c:v>
                </c:pt>
                <c:pt idx="14">
                  <c:v>7.3617969746003382</c:v>
                </c:pt>
                <c:pt idx="15">
                  <c:v>8.4252580519207356</c:v>
                </c:pt>
                <c:pt idx="16">
                  <c:v>8.9862917816955417</c:v>
                </c:pt>
                <c:pt idx="17">
                  <c:v>10.274467693331786</c:v>
                </c:pt>
                <c:pt idx="18">
                  <c:v>9.3216627279495867</c:v>
                </c:pt>
                <c:pt idx="19">
                  <c:v>9.1287829914562479</c:v>
                </c:pt>
                <c:pt idx="20">
                  <c:v>9.9151144159470022</c:v>
                </c:pt>
                <c:pt idx="21">
                  <c:v>9.5</c:v>
                </c:pt>
                <c:pt idx="22">
                  <c:v>8.8446621147540014</c:v>
                </c:pt>
                <c:pt idx="23">
                  <c:v>8.3026886372339987</c:v>
                </c:pt>
                <c:pt idx="24">
                  <c:v>8.0513101873760036</c:v>
                </c:pt>
                <c:pt idx="25">
                  <c:v>8.0504413480060038</c:v>
                </c:pt>
                <c:pt idx="26">
                  <c:v>5.4496798492630063</c:v>
                </c:pt>
                <c:pt idx="27">
                  <c:v>3.2368670906421926</c:v>
                </c:pt>
                <c:pt idx="28">
                  <c:v>1.3</c:v>
                </c:pt>
                <c:pt idx="29">
                  <c:v>-0.5</c:v>
                </c:pt>
                <c:pt idx="30">
                  <c:v>-0.10059999999999999</c:v>
                </c:pt>
                <c:pt idx="31">
                  <c:v>-0.16830000000000001</c:v>
                </c:pt>
                <c:pt idx="32">
                  <c:v>0.1</c:v>
                </c:pt>
                <c:pt idx="33">
                  <c:v>0.1</c:v>
                </c:pt>
                <c:pt idx="34">
                  <c:v>-0.5</c:v>
                </c:pt>
                <c:pt idx="35">
                  <c:v>-0.6</c:v>
                </c:pt>
                <c:pt idx="36">
                  <c:v>-0.9</c:v>
                </c:pt>
                <c:pt idx="37">
                  <c:v>-1.7</c:v>
                </c:pt>
                <c:pt idx="38">
                  <c:v>-1.2</c:v>
                </c:pt>
                <c:pt idx="39">
                  <c:v>-0.7</c:v>
                </c:pt>
                <c:pt idx="40">
                  <c:v>0.3</c:v>
                </c:pt>
                <c:pt idx="41">
                  <c:v>0.8</c:v>
                </c:pt>
                <c:pt idx="42">
                  <c:v>1.4</c:v>
                </c:pt>
                <c:pt idx="43">
                  <c:v>1.3</c:v>
                </c:pt>
                <c:pt idx="44">
                  <c:v>0.6</c:v>
                </c:pt>
                <c:pt idx="45">
                  <c:v>0.6</c:v>
                </c:pt>
                <c:pt idx="46">
                  <c:v>1.4</c:v>
                </c:pt>
                <c:pt idx="47">
                  <c:v>1.5</c:v>
                </c:pt>
                <c:pt idx="48">
                  <c:v>1.7</c:v>
                </c:pt>
                <c:pt idx="49">
                  <c:v>2.5</c:v>
                </c:pt>
                <c:pt idx="50">
                  <c:v>3.3</c:v>
                </c:pt>
              </c:numCache>
            </c:numRef>
          </c:val>
          <c:smooth val="0"/>
          <c:extLst>
            <c:ext xmlns:c16="http://schemas.microsoft.com/office/drawing/2014/chart" uri="{C3380CC4-5D6E-409C-BE32-E72D297353CC}">
              <c16:uniqueId val="{00000000-DB19-425D-B377-29AF53553924}"/>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Sheet1!$E$2:$E$88</c:f>
              <c:numCache>
                <c:formatCode>0.00</c:formatCode>
                <c:ptCount val="51"/>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pt idx="18">
                  <c:v>9.25</c:v>
                </c:pt>
                <c:pt idx="19">
                  <c:v>9.5</c:v>
                </c:pt>
                <c:pt idx="20">
                  <c:v>10</c:v>
                </c:pt>
                <c:pt idx="21">
                  <c:v>10</c:v>
                </c:pt>
                <c:pt idx="22">
                  <c:v>10.5</c:v>
                </c:pt>
                <c:pt idx="23">
                  <c:v>10.75</c:v>
                </c:pt>
                <c:pt idx="24">
                  <c:v>10.75</c:v>
                </c:pt>
                <c:pt idx="25">
                  <c:v>10.75</c:v>
                </c:pt>
                <c:pt idx="26">
                  <c:v>10.75</c:v>
                </c:pt>
                <c:pt idx="27">
                  <c:v>10.75</c:v>
                </c:pt>
                <c:pt idx="28">
                  <c:v>10.75</c:v>
                </c:pt>
                <c:pt idx="29">
                  <c:v>10.5</c:v>
                </c:pt>
                <c:pt idx="30">
                  <c:v>10.5</c:v>
                </c:pt>
                <c:pt idx="31">
                  <c:v>10.25</c:v>
                </c:pt>
                <c:pt idx="32">
                  <c:v>9.75</c:v>
                </c:pt>
                <c:pt idx="33">
                  <c:v>9.75</c:v>
                </c:pt>
                <c:pt idx="34">
                  <c:v>9.5</c:v>
                </c:pt>
                <c:pt idx="35">
                  <c:v>9.25</c:v>
                </c:pt>
                <c:pt idx="36">
                  <c:v>8.75</c:v>
                </c:pt>
                <c:pt idx="37">
                  <c:v>8.75</c:v>
                </c:pt>
                <c:pt idx="38">
                  <c:v>8.5</c:v>
                </c:pt>
                <c:pt idx="39">
                  <c:v>8.25</c:v>
                </c:pt>
                <c:pt idx="40">
                  <c:v>8.25</c:v>
                </c:pt>
                <c:pt idx="41">
                  <c:v>8</c:v>
                </c:pt>
                <c:pt idx="42">
                  <c:v>7.75</c:v>
                </c:pt>
                <c:pt idx="43">
                  <c:v>7.75</c:v>
                </c:pt>
                <c:pt idx="44">
                  <c:v>7.5</c:v>
                </c:pt>
                <c:pt idx="45">
                  <c:v>7.25</c:v>
                </c:pt>
                <c:pt idx="46">
                  <c:v>7.25</c:v>
                </c:pt>
                <c:pt idx="47">
                  <c:v>7</c:v>
                </c:pt>
                <c:pt idx="48">
                  <c:v>7</c:v>
                </c:pt>
                <c:pt idx="49">
                  <c:v>6.75</c:v>
                </c:pt>
                <c:pt idx="50">
                  <c:v>6.75</c:v>
                </c:pt>
              </c:numCache>
            </c:numRef>
          </c:val>
          <c:smooth val="0"/>
          <c:extLst>
            <c:ext xmlns:c16="http://schemas.microsoft.com/office/drawing/2014/chart" uri="{C3380CC4-5D6E-409C-BE32-E72D297353CC}">
              <c16:uniqueId val="{00000001-DB19-425D-B377-29AF53553924}"/>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Sheet1!$C$14:$C$88</c:f>
              <c:numCache>
                <c:formatCode>0.0</c:formatCode>
                <c:ptCount val="51"/>
                <c:pt idx="0">
                  <c:v>4.6779235852640682</c:v>
                </c:pt>
                <c:pt idx="1">
                  <c:v>5.4846481634119186</c:v>
                </c:pt>
                <c:pt idx="2">
                  <c:v>6.6300845552899972</c:v>
                </c:pt>
                <c:pt idx="3">
                  <c:v>6.7626395686116751</c:v>
                </c:pt>
                <c:pt idx="4">
                  <c:v>7.4114337608134804</c:v>
                </c:pt>
                <c:pt idx="5">
                  <c:v>7.8323845176300608</c:v>
                </c:pt>
                <c:pt idx="6">
                  <c:v>8.1093537485616309</c:v>
                </c:pt>
                <c:pt idx="7">
                  <c:v>8.0379242186285609</c:v>
                </c:pt>
                <c:pt idx="8">
                  <c:v>7.9880734583744442</c:v>
                </c:pt>
                <c:pt idx="9">
                  <c:v>7.8765202676341914</c:v>
                </c:pt>
                <c:pt idx="10">
                  <c:v>8.3772656385054063</c:v>
                </c:pt>
                <c:pt idx="11">
                  <c:v>7.2509011281681808</c:v>
                </c:pt>
                <c:pt idx="12">
                  <c:v>6.60162670741569</c:v>
                </c:pt>
                <c:pt idx="13">
                  <c:v>6.3614506423955959</c:v>
                </c:pt>
                <c:pt idx="14">
                  <c:v>6.9671454857929405</c:v>
                </c:pt>
                <c:pt idx="15">
                  <c:v>7.9799047833968757</c:v>
                </c:pt>
                <c:pt idx="16">
                  <c:v>8.3564098161367042</c:v>
                </c:pt>
                <c:pt idx="17">
                  <c:v>9.4404331247470736</c:v>
                </c:pt>
                <c:pt idx="18">
                  <c:v>10.10041008820204</c:v>
                </c:pt>
                <c:pt idx="19">
                  <c:v>10.230227924035546</c:v>
                </c:pt>
                <c:pt idx="20">
                  <c:v>10.540276376631112</c:v>
                </c:pt>
                <c:pt idx="21">
                  <c:v>10.488322377082326</c:v>
                </c:pt>
                <c:pt idx="22">
                  <c:v>9.8756503499295007</c:v>
                </c:pt>
                <c:pt idx="23">
                  <c:v>9.4793414473783173</c:v>
                </c:pt>
                <c:pt idx="24">
                  <c:v>9.0991561824239966</c:v>
                </c:pt>
                <c:pt idx="25">
                  <c:v>8.3569861398929959</c:v>
                </c:pt>
                <c:pt idx="26">
                  <c:v>6.4066571555730008</c:v>
                </c:pt>
                <c:pt idx="27">
                  <c:v>4.3045803295163267</c:v>
                </c:pt>
                <c:pt idx="28">
                  <c:v>3.0865032447455718</c:v>
                </c:pt>
                <c:pt idx="29">
                  <c:v>1.4518285160379776</c:v>
                </c:pt>
                <c:pt idx="30">
                  <c:v>0.59949055114458361</c:v>
                </c:pt>
                <c:pt idx="31">
                  <c:v>0.35313145780541788</c:v>
                </c:pt>
                <c:pt idx="32">
                  <c:v>-8.0847536483943827E-2</c:v>
                </c:pt>
                <c:pt idx="33">
                  <c:v>-4.6504096578033227E-2</c:v>
                </c:pt>
                <c:pt idx="34">
                  <c:v>-0.24390438070011555</c:v>
                </c:pt>
                <c:pt idx="35">
                  <c:v>-0.39353895237825043</c:v>
                </c:pt>
                <c:pt idx="36">
                  <c:v>-0.44083532430917671</c:v>
                </c:pt>
                <c:pt idx="37">
                  <c:v>-0.65415810312974543</c:v>
                </c:pt>
                <c:pt idx="38">
                  <c:v>-0.70986287761924416</c:v>
                </c:pt>
                <c:pt idx="39">
                  <c:v>-0.53692140460677251</c:v>
                </c:pt>
                <c:pt idx="40">
                  <c:v>-0.29513107679599671</c:v>
                </c:pt>
                <c:pt idx="41">
                  <c:v>3.9019835541694192E-2</c:v>
                </c:pt>
                <c:pt idx="42">
                  <c:v>0.25996830691931905</c:v>
                </c:pt>
                <c:pt idx="43">
                  <c:v>0.27869516588769727</c:v>
                </c:pt>
                <c:pt idx="44">
                  <c:v>0.70080604258279777</c:v>
                </c:pt>
                <c:pt idx="45">
                  <c:v>0.63894478316535697</c:v>
                </c:pt>
                <c:pt idx="46">
                  <c:v>0.7907904170000819</c:v>
                </c:pt>
                <c:pt idx="47">
                  <c:v>0.94130385266983296</c:v>
                </c:pt>
                <c:pt idx="48">
                  <c:v>1.2271638969850756</c:v>
                </c:pt>
                <c:pt idx="49">
                  <c:v>1.4745661267638042</c:v>
                </c:pt>
                <c:pt idx="50">
                  <c:v>2.0047945598907262</c:v>
                </c:pt>
              </c:numCache>
            </c:numRef>
          </c:val>
          <c:smooth val="0"/>
          <c:extLst>
            <c:ext xmlns:c16="http://schemas.microsoft.com/office/drawing/2014/chart" uri="{C3380CC4-5D6E-409C-BE32-E72D297353CC}">
              <c16:uniqueId val="{00000002-DB19-425D-B377-29AF53553924}"/>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manualLayout>
          <c:xMode val="edge"/>
          <c:yMode val="edge"/>
          <c:x val="2.7404712316947723E-2"/>
          <c:y val="0.7829057658115316"/>
          <c:w val="0.97216976237418284"/>
          <c:h val="0.18685229870459741"/>
        </c:manualLayout>
      </c:layout>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normalizeH="0" baseline="0">
                <a:solidFill>
                  <a:sysClr val="windowText" lastClr="000000"/>
                </a:solidFill>
                <a:latin typeface="GHEA Grapalat" panose="02000506050000020003" pitchFamily="50" charset="0"/>
                <a:ea typeface="+mj-ea"/>
                <a:cs typeface="+mj-cs"/>
              </a:defRPr>
            </a:pPr>
            <a:r>
              <a:rPr lang="en-US" sz="1000" b="0"/>
              <a:t>12</a:t>
            </a:r>
            <a:r>
              <a:rPr lang="hy-AM" sz="1000" b="0"/>
              <a:t> ամսյա գնաճը</a:t>
            </a:r>
            <a:r>
              <a:rPr lang="en-US" sz="1000" b="0"/>
              <a:t>,</a:t>
            </a:r>
            <a:r>
              <a:rPr lang="en-US" sz="1000" b="0" baseline="0"/>
              <a:t> %</a:t>
            </a:r>
            <a:endParaRPr lang="en-US" sz="1000" b="0"/>
          </a:p>
        </c:rich>
      </c:tx>
      <c:layout>
        <c:manualLayout>
          <c:xMode val="edge"/>
          <c:yMode val="edge"/>
          <c:x val="0.31469953084252594"/>
          <c:y val="5.5554673609347219E-3"/>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Sheet1!$D$28:$D$72</c:f>
              <c:numCache>
                <c:formatCode>0.0</c:formatCode>
                <c:ptCount val="17"/>
                <c:pt idx="0">
                  <c:v>2.7530960000000007</c:v>
                </c:pt>
                <c:pt idx="1">
                  <c:v>3.2739520000000004</c:v>
                </c:pt>
                <c:pt idx="2">
                  <c:v>5.7294159999999996</c:v>
                </c:pt>
                <c:pt idx="3">
                  <c:v>4.7993160000000001</c:v>
                </c:pt>
                <c:pt idx="4">
                  <c:v>4.7621120000000001</c:v>
                </c:pt>
                <c:pt idx="5">
                  <c:v>6.3618840000000008</c:v>
                </c:pt>
                <c:pt idx="6">
                  <c:v>5.0969480000000003</c:v>
                </c:pt>
                <c:pt idx="7">
                  <c:v>3.7204000000000002</c:v>
                </c:pt>
                <c:pt idx="8">
                  <c:v>1.9252499999999997</c:v>
                </c:pt>
                <c:pt idx="9">
                  <c:v>-2.0762499999999999</c:v>
                </c:pt>
                <c:pt idx="10">
                  <c:v>-1.17025</c:v>
                </c:pt>
                <c:pt idx="11">
                  <c:v>-1.8119999999999998</c:v>
                </c:pt>
                <c:pt idx="12">
                  <c:v>-2.31616</c:v>
                </c:pt>
                <c:pt idx="13">
                  <c:v>-0.28952</c:v>
                </c:pt>
                <c:pt idx="14">
                  <c:v>-0.41359999999999997</c:v>
                </c:pt>
                <c:pt idx="15">
                  <c:v>0.82719999999999994</c:v>
                </c:pt>
                <c:pt idx="16">
                  <c:v>2.2089834000000002</c:v>
                </c:pt>
              </c:numCache>
            </c:numRef>
          </c:val>
          <c:extLst>
            <c:ext xmlns:c16="http://schemas.microsoft.com/office/drawing/2014/chart" uri="{C3380CC4-5D6E-409C-BE32-E72D297353CC}">
              <c16:uniqueId val="{00000000-053F-46A5-9310-6E92085B9BA2}"/>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Sheet1!$E$28:$E$72</c:f>
              <c:numCache>
                <c:formatCode>0.0</c:formatCode>
                <c:ptCount val="17"/>
                <c:pt idx="0">
                  <c:v>0.41001639999999995</c:v>
                </c:pt>
                <c:pt idx="1">
                  <c:v>0.39218960000000003</c:v>
                </c:pt>
                <c:pt idx="2">
                  <c:v>0.41447310000000004</c:v>
                </c:pt>
                <c:pt idx="3">
                  <c:v>0.41001639999999995</c:v>
                </c:pt>
                <c:pt idx="4">
                  <c:v>0.32533909999999999</c:v>
                </c:pt>
                <c:pt idx="5">
                  <c:v>0.36099269999999994</c:v>
                </c:pt>
                <c:pt idx="6">
                  <c:v>0.39664629999999995</c:v>
                </c:pt>
                <c:pt idx="7">
                  <c:v>0.39664629999999995</c:v>
                </c:pt>
                <c:pt idx="8">
                  <c:v>0.31872</c:v>
                </c:pt>
                <c:pt idx="9">
                  <c:v>0.33024000000000003</c:v>
                </c:pt>
                <c:pt idx="10">
                  <c:v>0.31872</c:v>
                </c:pt>
                <c:pt idx="11">
                  <c:v>0.32256000000000001</c:v>
                </c:pt>
                <c:pt idx="12">
                  <c:v>0.33596000000000004</c:v>
                </c:pt>
                <c:pt idx="13">
                  <c:v>0.21791999999999997</c:v>
                </c:pt>
                <c:pt idx="14">
                  <c:v>0.18613999999999997</c:v>
                </c:pt>
                <c:pt idx="15">
                  <c:v>0.17251999999999998</c:v>
                </c:pt>
                <c:pt idx="16">
                  <c:v>0.219606</c:v>
                </c:pt>
              </c:numCache>
            </c:numRef>
          </c:val>
          <c:extLst>
            <c:ext xmlns:c16="http://schemas.microsoft.com/office/drawing/2014/chart" uri="{C3380CC4-5D6E-409C-BE32-E72D297353CC}">
              <c16:uniqueId val="{00000001-053F-46A5-9310-6E92085B9BA2}"/>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Sheet1!$F$28:$F$72</c:f>
              <c:numCache>
                <c:formatCode>0.0</c:formatCode>
                <c:ptCount val="17"/>
                <c:pt idx="0">
                  <c:v>1.8656400000000002</c:v>
                </c:pt>
                <c:pt idx="1">
                  <c:v>2.10995</c:v>
                </c:pt>
                <c:pt idx="2">
                  <c:v>2.1987900000000002</c:v>
                </c:pt>
                <c:pt idx="3">
                  <c:v>1.7768000000000002</c:v>
                </c:pt>
                <c:pt idx="4">
                  <c:v>1.0660800000000001</c:v>
                </c:pt>
                <c:pt idx="5">
                  <c:v>1.6657500000000001</c:v>
                </c:pt>
                <c:pt idx="6">
                  <c:v>1.79901</c:v>
                </c:pt>
                <c:pt idx="7">
                  <c:v>1.57691</c:v>
                </c:pt>
                <c:pt idx="8">
                  <c:v>1.06996</c:v>
                </c:pt>
                <c:pt idx="9">
                  <c:v>6.9780000000000009E-2</c:v>
                </c:pt>
                <c:pt idx="10">
                  <c:v>0</c:v>
                </c:pt>
                <c:pt idx="11">
                  <c:v>2.3259999999999999E-2</c:v>
                </c:pt>
                <c:pt idx="12">
                  <c:v>-2.1680000000000001E-2</c:v>
                </c:pt>
                <c:pt idx="13">
                  <c:v>-4.3360000000000003E-2</c:v>
                </c:pt>
                <c:pt idx="14">
                  <c:v>-0.36856</c:v>
                </c:pt>
                <c:pt idx="15">
                  <c:v>-0.39024000000000003</c:v>
                </c:pt>
                <c:pt idx="16">
                  <c:v>-0.10575</c:v>
                </c:pt>
              </c:numCache>
            </c:numRef>
          </c:val>
          <c:extLst>
            <c:ext xmlns:c16="http://schemas.microsoft.com/office/drawing/2014/chart" uri="{C3380CC4-5D6E-409C-BE32-E72D297353CC}">
              <c16:uniqueId val="{00000002-053F-46A5-9310-6E92085B9BA2}"/>
            </c:ext>
          </c:extLst>
        </c:ser>
        <c:ser>
          <c:idx val="4"/>
          <c:order val="4"/>
          <c:tx>
            <c:strRef>
              <c:f>Sheet1!$G$1</c:f>
              <c:strCache>
                <c:ptCount val="1"/>
                <c:pt idx="0">
                  <c:v>Ծառայություններ </c:v>
                </c:pt>
              </c:strCache>
            </c:strRef>
          </c:tx>
          <c:spPr>
            <a:solidFill>
              <a:srgbClr val="B4C7E7"/>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Sheet1!$G$28:$G$72</c:f>
              <c:numCache>
                <c:formatCode>0.0</c:formatCode>
                <c:ptCount val="17"/>
                <c:pt idx="0">
                  <c:v>0.79486000000000023</c:v>
                </c:pt>
                <c:pt idx="1">
                  <c:v>0.75873000000000002</c:v>
                </c:pt>
                <c:pt idx="2">
                  <c:v>0.57808000000000004</c:v>
                </c:pt>
                <c:pt idx="3">
                  <c:v>0.68647000000000002</c:v>
                </c:pt>
                <c:pt idx="4">
                  <c:v>1.1922900000000001</c:v>
                </c:pt>
                <c:pt idx="5">
                  <c:v>1.91489</c:v>
                </c:pt>
                <c:pt idx="6">
                  <c:v>2.6013600000000001</c:v>
                </c:pt>
                <c:pt idx="7">
                  <c:v>2.6013600000000001</c:v>
                </c:pt>
                <c:pt idx="8">
                  <c:v>2.109</c:v>
                </c:pt>
                <c:pt idx="9">
                  <c:v>1.3708499999999999</c:v>
                </c:pt>
                <c:pt idx="10">
                  <c:v>1.1248</c:v>
                </c:pt>
                <c:pt idx="11">
                  <c:v>1.0545</c:v>
                </c:pt>
                <c:pt idx="12">
                  <c:v>0.81050000000000011</c:v>
                </c:pt>
                <c:pt idx="13">
                  <c:v>0.87534000000000001</c:v>
                </c:pt>
                <c:pt idx="14">
                  <c:v>1.1671199999999999</c:v>
                </c:pt>
                <c:pt idx="15">
                  <c:v>0.81050000000000011</c:v>
                </c:pt>
                <c:pt idx="16">
                  <c:v>0.97555999999999998</c:v>
                </c:pt>
              </c:numCache>
            </c:numRef>
          </c:val>
          <c:extLst>
            <c:ext xmlns:c16="http://schemas.microsoft.com/office/drawing/2014/chart" uri="{C3380CC4-5D6E-409C-BE32-E72D297353CC}">
              <c16:uniqueId val="{00000003-053F-46A5-9310-6E92085B9BA2}"/>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053F-46A5-9310-6E92085B9BA2}"/>
              </c:ext>
            </c:extLst>
          </c:dPt>
          <c:dPt>
            <c:idx val="7"/>
            <c:bubble3D val="0"/>
            <c:extLst>
              <c:ext xmlns:c16="http://schemas.microsoft.com/office/drawing/2014/chart" uri="{C3380CC4-5D6E-409C-BE32-E72D297353CC}">
                <c16:uniqueId val="{00000005-053F-46A5-9310-6E92085B9BA2}"/>
              </c:ext>
            </c:extLst>
          </c:dPt>
          <c:dLbls>
            <c:dLbl>
              <c:idx val="0"/>
              <c:layout>
                <c:manualLayout>
                  <c:x val="-8.1966799057896431E-2"/>
                  <c:y val="-5.72957677165354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53F-46A5-9310-6E92085B9BA2}"/>
                </c:ext>
              </c:extLst>
            </c:dLbl>
            <c:dLbl>
              <c:idx val="1"/>
              <c:layout>
                <c:manualLayout>
                  <c:x val="-7.3877463392456863E-2"/>
                  <c:y val="-6.233609029718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53F-46A5-9310-6E92085B9BA2}"/>
                </c:ext>
              </c:extLst>
            </c:dLbl>
            <c:dLbl>
              <c:idx val="2"/>
              <c:layout>
                <c:manualLayout>
                  <c:x val="-7.0419084543060867E-2"/>
                  <c:y val="-5.225544513589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53F-46A5-9310-6E92085B9BA2}"/>
                </c:ext>
              </c:extLst>
            </c:dLbl>
            <c:dLbl>
              <c:idx val="3"/>
              <c:layout>
                <c:manualLayout>
                  <c:x val="-6.7923015236567769E-2"/>
                  <c:y val="-6.233609029718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53F-46A5-9310-6E92085B9BA2}"/>
                </c:ext>
              </c:extLst>
            </c:dLbl>
            <c:dLbl>
              <c:idx val="5"/>
              <c:layout>
                <c:manualLayout>
                  <c:x val="-8.4633356275533755E-2"/>
                  <c:y val="-4.2174799974599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53F-46A5-9310-6E92085B9BA2}"/>
                </c:ext>
              </c:extLst>
            </c:dLbl>
            <c:dLbl>
              <c:idx val="6"/>
              <c:layout>
                <c:manualLayout>
                  <c:x val="-5.8320125782192297E-2"/>
                  <c:y val="-4.72151225552451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53F-46A5-9310-6E92085B9BA2}"/>
                </c:ext>
              </c:extLst>
            </c:dLbl>
            <c:dLbl>
              <c:idx val="7"/>
              <c:layout>
                <c:manualLayout>
                  <c:x val="-4.1970966540168846E-2"/>
                  <c:y val="-4.721512255524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53F-46A5-9310-6E92085B9BA2}"/>
                </c:ext>
              </c:extLst>
            </c:dLbl>
            <c:dLbl>
              <c:idx val="8"/>
              <c:layout>
                <c:manualLayout>
                  <c:x val="-4.4917881656132197E-2"/>
                  <c:y val="-5.225544513589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53F-46A5-9310-6E92085B9BA2}"/>
                </c:ext>
              </c:extLst>
            </c:dLbl>
            <c:dLbl>
              <c:idx val="9"/>
              <c:layout>
                <c:manualLayout>
                  <c:x val="-8.0623733180104698E-2"/>
                  <c:y val="-6.233609029718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53F-46A5-9310-6E92085B9BA2}"/>
                </c:ext>
              </c:extLst>
            </c:dLbl>
            <c:dLbl>
              <c:idx val="13"/>
              <c:layout>
                <c:manualLayout>
                  <c:x val="-7.22856648906912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53F-46A5-9310-6E92085B9BA2}"/>
                </c:ext>
              </c:extLst>
            </c:dLbl>
            <c:dLbl>
              <c:idx val="14"/>
              <c:layout>
                <c:manualLayout>
                  <c:x val="-5.8204888582993032E-2"/>
                  <c:y val="-6.8708328041656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53F-46A5-9310-6E92085B9BA2}"/>
                </c:ext>
              </c:extLst>
            </c:dLbl>
            <c:dLbl>
              <c:idx val="16"/>
              <c:layout>
                <c:manualLayout>
                  <c:x val="-2.5657483472144169E-2"/>
                  <c:y val="-6.23360902971806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53F-46A5-9310-6E92085B9BA2}"/>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Sheet1!$A$28:$B$72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Sheet1!$C$28:$C$72</c:f>
              <c:numCache>
                <c:formatCode>0.0</c:formatCode>
                <c:ptCount val="17"/>
                <c:pt idx="0">
                  <c:v>5.8236124000000009</c:v>
                </c:pt>
                <c:pt idx="1">
                  <c:v>6.5348216000000008</c:v>
                </c:pt>
                <c:pt idx="2">
                  <c:v>8.9207590999999997</c:v>
                </c:pt>
                <c:pt idx="3">
                  <c:v>7.6726024000000006</c:v>
                </c:pt>
                <c:pt idx="4">
                  <c:v>7.4</c:v>
                </c:pt>
                <c:pt idx="5">
                  <c:v>10.303516699999999</c:v>
                </c:pt>
                <c:pt idx="6">
                  <c:v>9.8939643000000004</c:v>
                </c:pt>
                <c:pt idx="7">
                  <c:v>8.2953162999999996</c:v>
                </c:pt>
                <c:pt idx="8">
                  <c:v>5.4</c:v>
                </c:pt>
                <c:pt idx="9">
                  <c:v>-0.5</c:v>
                </c:pt>
                <c:pt idx="10">
                  <c:v>0.1</c:v>
                </c:pt>
                <c:pt idx="11">
                  <c:v>-0.6</c:v>
                </c:pt>
                <c:pt idx="12">
                  <c:v>-1.2</c:v>
                </c:pt>
                <c:pt idx="13">
                  <c:v>0.8</c:v>
                </c:pt>
                <c:pt idx="14">
                  <c:v>0.6</c:v>
                </c:pt>
                <c:pt idx="15">
                  <c:v>1.5</c:v>
                </c:pt>
                <c:pt idx="16">
                  <c:v>3.3</c:v>
                </c:pt>
              </c:numCache>
            </c:numRef>
          </c:val>
          <c:smooth val="0"/>
          <c:extLst>
            <c:ext xmlns:c16="http://schemas.microsoft.com/office/drawing/2014/chart" uri="{C3380CC4-5D6E-409C-BE32-E72D297353CC}">
              <c16:uniqueId val="{00000010-053F-46A5-9310-6E92085B9BA2}"/>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normalizeH="0" baseline="0">
                <a:solidFill>
                  <a:sysClr val="windowText" lastClr="000000"/>
                </a:solidFill>
                <a:latin typeface="GHEA Grapalat" panose="02000506050000020003" pitchFamily="50" charset="0"/>
                <a:ea typeface="+mj-ea"/>
                <a:cs typeface="+mj-cs"/>
              </a:defRPr>
            </a:pPr>
            <a:r>
              <a:rPr lang="en-US" sz="1000" b="0"/>
              <a:t>Մ</a:t>
            </a:r>
            <a:r>
              <a:rPr lang="hy-AM" sz="1000" b="0"/>
              <a:t>իջին գնաճը</a:t>
            </a:r>
            <a:r>
              <a:rPr lang="en-US" sz="1000" b="0"/>
              <a:t>,</a:t>
            </a:r>
            <a:r>
              <a:rPr lang="en-US" sz="1000" b="0" baseline="0"/>
              <a:t> %</a:t>
            </a:r>
            <a:endParaRPr lang="en-US" sz="1000" b="0"/>
          </a:p>
        </c:rich>
      </c:tx>
      <c:layout>
        <c:manualLayout>
          <c:xMode val="edge"/>
          <c:yMode val="edge"/>
          <c:x val="0.32235727951808751"/>
          <c:y val="2.2222266319532641E-2"/>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Sheet1!$D$2:$D$72</c:f>
              <c:numCache>
                <c:formatCode>0.0</c:formatCode>
                <c:ptCount val="17"/>
                <c:pt idx="0">
                  <c:v>2.6414839999999997</c:v>
                </c:pt>
                <c:pt idx="1">
                  <c:v>2.8647079999999998</c:v>
                </c:pt>
                <c:pt idx="2">
                  <c:v>3.6831960000000006</c:v>
                </c:pt>
                <c:pt idx="3">
                  <c:v>4.1668479999999999</c:v>
                </c:pt>
                <c:pt idx="4">
                  <c:v>4.501684</c:v>
                </c:pt>
                <c:pt idx="5">
                  <c:v>5.0969480000000003</c:v>
                </c:pt>
                <c:pt idx="6">
                  <c:v>5.0597440000000002</c:v>
                </c:pt>
                <c:pt idx="7">
                  <c:v>4.8365200000000002</c:v>
                </c:pt>
                <c:pt idx="8">
                  <c:v>3.05775</c:v>
                </c:pt>
                <c:pt idx="9">
                  <c:v>1.0947499999999999</c:v>
                </c:pt>
                <c:pt idx="10">
                  <c:v>0.26424999999999998</c:v>
                </c:pt>
                <c:pt idx="11">
                  <c:v>-0.18875</c:v>
                </c:pt>
                <c:pt idx="12">
                  <c:v>-2.60568</c:v>
                </c:pt>
                <c:pt idx="13">
                  <c:v>-1.8198400000000001</c:v>
                </c:pt>
                <c:pt idx="14">
                  <c:v>-1.2407999999999999</c:v>
                </c:pt>
                <c:pt idx="15">
                  <c:v>-0.82719999999999994</c:v>
                </c:pt>
                <c:pt idx="16">
                  <c:v>1.6771910999999997</c:v>
                </c:pt>
              </c:numCache>
            </c:numRef>
          </c:val>
          <c:extLst>
            <c:ext xmlns:c16="http://schemas.microsoft.com/office/drawing/2014/chart" uri="{C3380CC4-5D6E-409C-BE32-E72D297353CC}">
              <c16:uniqueId val="{00000000-6BDF-44C2-AAEE-D99E28236C77}"/>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Sheet1!$E$2:$E$72</c:f>
              <c:numCache>
                <c:formatCode>0.0</c:formatCode>
                <c:ptCount val="17"/>
                <c:pt idx="0">
                  <c:v>0.42338649999999994</c:v>
                </c:pt>
                <c:pt idx="1">
                  <c:v>0.40555969999999997</c:v>
                </c:pt>
                <c:pt idx="2">
                  <c:v>0.41001639999999995</c:v>
                </c:pt>
                <c:pt idx="3">
                  <c:v>0.41447310000000004</c:v>
                </c:pt>
                <c:pt idx="4">
                  <c:v>0.35207929999999998</c:v>
                </c:pt>
                <c:pt idx="5">
                  <c:v>0.3476226</c:v>
                </c:pt>
                <c:pt idx="6">
                  <c:v>0.35653599999999996</c:v>
                </c:pt>
                <c:pt idx="7">
                  <c:v>0.36544939999999998</c:v>
                </c:pt>
                <c:pt idx="8">
                  <c:v>0.34943999999999997</c:v>
                </c:pt>
                <c:pt idx="9">
                  <c:v>0.33024000000000003</c:v>
                </c:pt>
                <c:pt idx="10">
                  <c:v>0.32640000000000002</c:v>
                </c:pt>
                <c:pt idx="11">
                  <c:v>0.32640000000000002</c:v>
                </c:pt>
                <c:pt idx="12">
                  <c:v>0.33596000000000004</c:v>
                </c:pt>
                <c:pt idx="13">
                  <c:v>0.30418000000000001</c:v>
                </c:pt>
                <c:pt idx="14">
                  <c:v>0.26785999999999999</c:v>
                </c:pt>
                <c:pt idx="15">
                  <c:v>0.24516000000000002</c:v>
                </c:pt>
                <c:pt idx="16">
                  <c:v>0.17654599999999998</c:v>
                </c:pt>
              </c:numCache>
            </c:numRef>
          </c:val>
          <c:extLst>
            <c:ext xmlns:c16="http://schemas.microsoft.com/office/drawing/2014/chart" uri="{C3380CC4-5D6E-409C-BE32-E72D297353CC}">
              <c16:uniqueId val="{00000001-6BDF-44C2-AAEE-D99E28236C77}"/>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Sheet1!$F$2:$F$72</c:f>
              <c:numCache>
                <c:formatCode>0.0</c:formatCode>
                <c:ptCount val="17"/>
                <c:pt idx="0">
                  <c:v>1.5324900000000001</c:v>
                </c:pt>
                <c:pt idx="1">
                  <c:v>1.7545900000000001</c:v>
                </c:pt>
                <c:pt idx="2">
                  <c:v>1.88785</c:v>
                </c:pt>
                <c:pt idx="3">
                  <c:v>1.9322699999999999</c:v>
                </c:pt>
                <c:pt idx="4">
                  <c:v>1.2215499999999999</c:v>
                </c:pt>
                <c:pt idx="5">
                  <c:v>1.3548099999999998</c:v>
                </c:pt>
                <c:pt idx="6">
                  <c:v>1.5102799999999998</c:v>
                </c:pt>
                <c:pt idx="7">
                  <c:v>1.5547</c:v>
                </c:pt>
                <c:pt idx="8">
                  <c:v>1.25604</c:v>
                </c:pt>
                <c:pt idx="9">
                  <c:v>0.76757999999999993</c:v>
                </c:pt>
                <c:pt idx="10">
                  <c:v>0.51172000000000006</c:v>
                </c:pt>
                <c:pt idx="11">
                  <c:v>0.39541999999999999</c:v>
                </c:pt>
                <c:pt idx="12">
                  <c:v>8.6720000000000005E-2</c:v>
                </c:pt>
                <c:pt idx="13">
                  <c:v>2.1680000000000001E-2</c:v>
                </c:pt>
                <c:pt idx="14">
                  <c:v>-8.6720000000000005E-2</c:v>
                </c:pt>
                <c:pt idx="15">
                  <c:v>-0.17344000000000001</c:v>
                </c:pt>
                <c:pt idx="16">
                  <c:v>-0.23265</c:v>
                </c:pt>
              </c:numCache>
            </c:numRef>
          </c:val>
          <c:extLst>
            <c:ext xmlns:c16="http://schemas.microsoft.com/office/drawing/2014/chart" uri="{C3380CC4-5D6E-409C-BE32-E72D297353CC}">
              <c16:uniqueId val="{00000002-6BDF-44C2-AAEE-D99E28236C77}"/>
            </c:ext>
          </c:extLst>
        </c:ser>
        <c:ser>
          <c:idx val="4"/>
          <c:order val="4"/>
          <c:tx>
            <c:strRef>
              <c:f>Sheet1!$G$1</c:f>
              <c:strCache>
                <c:ptCount val="1"/>
                <c:pt idx="0">
                  <c:v>Ծառայություններ </c:v>
                </c:pt>
              </c:strCache>
            </c:strRef>
          </c:tx>
          <c:spPr>
            <a:solidFill>
              <a:srgbClr val="B4C7E7"/>
            </a:solidFill>
            <a:ln>
              <a:noFill/>
            </a:ln>
            <a:effectLst/>
          </c:spPr>
          <c:invertIfNegative val="0"/>
          <c:cat>
            <c:multiLvlStrRef>
              <c:f>Sheet1!$A$40:$B$72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Sheet1!$G$2:$G$72</c:f>
              <c:numCache>
                <c:formatCode>0.0</c:formatCode>
                <c:ptCount val="17"/>
                <c:pt idx="0">
                  <c:v>0.61421000000000003</c:v>
                </c:pt>
                <c:pt idx="1">
                  <c:v>0.72260000000000002</c:v>
                </c:pt>
                <c:pt idx="2">
                  <c:v>0.68647000000000002</c:v>
                </c:pt>
                <c:pt idx="3">
                  <c:v>0.68647000000000002</c:v>
                </c:pt>
                <c:pt idx="4">
                  <c:v>0.90325</c:v>
                </c:pt>
                <c:pt idx="5">
                  <c:v>1.2645500000000001</c:v>
                </c:pt>
                <c:pt idx="6">
                  <c:v>1.62585</c:v>
                </c:pt>
                <c:pt idx="7">
                  <c:v>1.8787600000000004</c:v>
                </c:pt>
                <c:pt idx="8">
                  <c:v>2.4253499999999999</c:v>
                </c:pt>
                <c:pt idx="9">
                  <c:v>2.0035499999999997</c:v>
                </c:pt>
                <c:pt idx="10">
                  <c:v>1.7575000000000001</c:v>
                </c:pt>
                <c:pt idx="11">
                  <c:v>1.5817499999999998</c:v>
                </c:pt>
                <c:pt idx="12">
                  <c:v>0.97260000000000002</c:v>
                </c:pt>
                <c:pt idx="13">
                  <c:v>0.90776000000000001</c:v>
                </c:pt>
                <c:pt idx="14">
                  <c:v>0.97260000000000002</c:v>
                </c:pt>
                <c:pt idx="15">
                  <c:v>0.97260000000000002</c:v>
                </c:pt>
                <c:pt idx="16">
                  <c:v>0.90827999999999998</c:v>
                </c:pt>
              </c:numCache>
            </c:numRef>
          </c:val>
          <c:extLst>
            <c:ext xmlns:c16="http://schemas.microsoft.com/office/drawing/2014/chart" uri="{C3380CC4-5D6E-409C-BE32-E72D297353CC}">
              <c16:uniqueId val="{00000003-6BDF-44C2-AAEE-D99E28236C77}"/>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bubble3D val="0"/>
            <c:extLst>
              <c:ext xmlns:c16="http://schemas.microsoft.com/office/drawing/2014/chart" uri="{C3380CC4-5D6E-409C-BE32-E72D297353CC}">
                <c16:uniqueId val="{00000004-6BDF-44C2-AAEE-D99E28236C77}"/>
              </c:ext>
            </c:extLst>
          </c:dPt>
          <c:dLbls>
            <c:dLbl>
              <c:idx val="0"/>
              <c:layout>
                <c:manualLayout>
                  <c:x val="-6.8664953368399118E-2"/>
                  <c:y val="-6.233609029718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DF-44C2-AAEE-D99E28236C77}"/>
                </c:ext>
              </c:extLst>
            </c:dLbl>
            <c:dLbl>
              <c:idx val="1"/>
              <c:layout>
                <c:manualLayout>
                  <c:x val="-7.0579469466877987E-2"/>
                  <c:y val="-7.24167354584709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BDF-44C2-AAEE-D99E28236C77}"/>
                </c:ext>
              </c:extLst>
            </c:dLbl>
            <c:dLbl>
              <c:idx val="3"/>
              <c:layout>
                <c:manualLayout>
                  <c:x val="-6.988773055332799E-2"/>
                  <c:y val="-7.7457058039116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DF-44C2-AAEE-D99E28236C77}"/>
                </c:ext>
              </c:extLst>
            </c:dLbl>
            <c:dLbl>
              <c:idx val="4"/>
              <c:layout>
                <c:manualLayout>
                  <c:x val="-7.2674576463828147E-2"/>
                  <c:y val="-2.70538322326644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DF-44C2-AAEE-D99E28236C77}"/>
                </c:ext>
              </c:extLst>
            </c:dLbl>
            <c:dLbl>
              <c:idx val="5"/>
              <c:layout>
                <c:manualLayout>
                  <c:x val="-8.4693342762788171E-2"/>
                  <c:y val="-4.72151225552451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DF-44C2-AAEE-D99E28236C77}"/>
                </c:ext>
              </c:extLst>
            </c:dLbl>
            <c:dLbl>
              <c:idx val="6"/>
              <c:layout>
                <c:manualLayout>
                  <c:x val="-7.4428707638489855E-2"/>
                  <c:y val="-4.72151225552451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DF-44C2-AAEE-D99E28236C77}"/>
                </c:ext>
              </c:extLst>
            </c:dLbl>
            <c:dLbl>
              <c:idx val="7"/>
              <c:layout>
                <c:manualLayout>
                  <c:x val="-6.2399838352202842E-2"/>
                  <c:y val="-3.71344773939547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BDF-44C2-AAEE-D99E28236C77}"/>
                </c:ext>
              </c:extLst>
            </c:dLbl>
            <c:dLbl>
              <c:idx val="8"/>
              <c:layout>
                <c:manualLayout>
                  <c:x val="-4.8139156021696168E-2"/>
                  <c:y val="-3.88696183642367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DF-44C2-AAEE-D99E28236C77}"/>
                </c:ext>
              </c:extLst>
            </c:dLbl>
            <c:dLbl>
              <c:idx val="9"/>
              <c:layout>
                <c:manualLayout>
                  <c:x val="-4.0197892264268967E-2"/>
                  <c:y val="-4.8547037719075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BDF-44C2-AAEE-D99E28236C77}"/>
                </c:ext>
              </c:extLst>
            </c:dLbl>
            <c:dLbl>
              <c:idx val="10"/>
              <c:layout>
                <c:manualLayout>
                  <c:x val="-4.4739500786138774E-2"/>
                  <c:y val="-5.358736029972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BDF-44C2-AAEE-D99E28236C77}"/>
                </c:ext>
              </c:extLst>
            </c:dLbl>
            <c:dLbl>
              <c:idx val="11"/>
              <c:layout>
                <c:manualLayout>
                  <c:x val="-4.7551604164956525E-2"/>
                  <c:y val="-3.7951247777495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DF-44C2-AAEE-D99E28236C77}"/>
                </c:ext>
              </c:extLst>
            </c:dLbl>
            <c:dLbl>
              <c:idx val="12"/>
              <c:layout>
                <c:manualLayout>
                  <c:x val="-0.10119183678623973"/>
                  <c:y val="5.8662211074422153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BDF-44C2-AAEE-D99E28236C77}"/>
                </c:ext>
              </c:extLst>
            </c:dLbl>
            <c:dLbl>
              <c:idx val="15"/>
              <c:layout>
                <c:manualLayout>
                  <c:x val="-4.6157707632175492E-2"/>
                  <c:y val="-5.35873602997205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BDF-44C2-AAEE-D99E28236C77}"/>
                </c:ext>
              </c:extLst>
            </c:dLbl>
            <c:dLbl>
              <c:idx val="16"/>
              <c:layout>
                <c:manualLayout>
                  <c:x val="-1.1623486919788595E-2"/>
                  <c:y val="-5.75969964439928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BDF-44C2-AAEE-D99E28236C77}"/>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Sheet1!$A$28:$B$72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Sheet1!$C$2:$C$72</c:f>
              <c:numCache>
                <c:formatCode>0.0</c:formatCode>
                <c:ptCount val="17"/>
                <c:pt idx="0">
                  <c:v>5.2115704999999997</c:v>
                </c:pt>
                <c:pt idx="1">
                  <c:v>5.7474577</c:v>
                </c:pt>
                <c:pt idx="2">
                  <c:v>6.6675324000000007</c:v>
                </c:pt>
                <c:pt idx="3">
                  <c:v>7.2000611000000001</c:v>
                </c:pt>
                <c:pt idx="4">
                  <c:v>6.9785632999999994</c:v>
                </c:pt>
                <c:pt idx="5">
                  <c:v>8.0639306000000008</c:v>
                </c:pt>
                <c:pt idx="6">
                  <c:v>8.5524100000000001</c:v>
                </c:pt>
                <c:pt idx="7">
                  <c:v>8.6354293999999996</c:v>
                </c:pt>
                <c:pt idx="8">
                  <c:v>7.2</c:v>
                </c:pt>
                <c:pt idx="9">
                  <c:v>4.2</c:v>
                </c:pt>
                <c:pt idx="10">
                  <c:v>2.8</c:v>
                </c:pt>
                <c:pt idx="11">
                  <c:v>2</c:v>
                </c:pt>
                <c:pt idx="12">
                  <c:v>-1.2</c:v>
                </c:pt>
                <c:pt idx="13">
                  <c:v>-0.6</c:v>
                </c:pt>
                <c:pt idx="14">
                  <c:v>0</c:v>
                </c:pt>
                <c:pt idx="15">
                  <c:v>0.3</c:v>
                </c:pt>
                <c:pt idx="16">
                  <c:v>2.5</c:v>
                </c:pt>
              </c:numCache>
            </c:numRef>
          </c:val>
          <c:smooth val="0"/>
          <c:extLst>
            <c:ext xmlns:c16="http://schemas.microsoft.com/office/drawing/2014/chart" uri="{C3380CC4-5D6E-409C-BE32-E72D297353CC}">
              <c16:uniqueId val="{00000012-6BDF-44C2-AAEE-D99E28236C77}"/>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F0BF-4A33-A518-64AFD2F72F8C}"/>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F0BF-4A33-A518-64AFD2F72F8C}"/>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F0BF-4A33-A518-64AFD2F72F8C}"/>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F0BF-4A33-A518-64AFD2F72F8C}"/>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F0BF-4A33-A518-64AFD2F72F8C}"/>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F0BF-4A33-A518-64AFD2F72F8C}"/>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F0BF-4A33-A518-64AFD2F72F8C}"/>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64569708665386E-2"/>
          <c:y val="5.2009456264775412E-2"/>
          <c:w val="0.92822312490817616"/>
          <c:h val="0.54687224933385226"/>
        </c:manualLayout>
      </c:layout>
      <c:areaChart>
        <c:grouping val="standard"/>
        <c:varyColors val="0"/>
        <c:ser>
          <c:idx val="6"/>
          <c:order val="6"/>
          <c:tx>
            <c:strRef>
              <c:f>Sheet1!#REF!</c:f>
              <c:strCache>
                <c:ptCount val="1"/>
                <c:pt idx="0">
                  <c:v>#REF!</c:v>
                </c:pt>
              </c:strCache>
            </c:strRef>
          </c:tx>
          <c:cat>
            <c:multiLvlStrRef>
              <c:f>Sheet1!$A$26:$B$88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0-3C29-4ABF-BC1F-38A2C4B09704}"/>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rgbClr val="4F81BD">
                  <a:lumMod val="75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Sheet1!$C$2:$C$88</c:f>
              <c:numCache>
                <c:formatCode>0.00</c:formatCode>
                <c:ptCount val="51"/>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pt idx="18">
                  <c:v>9.25</c:v>
                </c:pt>
                <c:pt idx="19">
                  <c:v>9.5</c:v>
                </c:pt>
                <c:pt idx="20" formatCode="0.0">
                  <c:v>10</c:v>
                </c:pt>
                <c:pt idx="21" formatCode="0.0">
                  <c:v>10</c:v>
                </c:pt>
                <c:pt idx="22">
                  <c:v>10.483333333333333</c:v>
                </c:pt>
                <c:pt idx="23">
                  <c:v>10.64516129032258</c:v>
                </c:pt>
                <c:pt idx="24">
                  <c:v>10.75</c:v>
                </c:pt>
                <c:pt idx="25">
                  <c:v>10.75</c:v>
                </c:pt>
                <c:pt idx="26">
                  <c:v>10.75</c:v>
                </c:pt>
                <c:pt idx="27">
                  <c:v>10.75</c:v>
                </c:pt>
                <c:pt idx="28">
                  <c:v>10.75</c:v>
                </c:pt>
                <c:pt idx="29">
                  <c:v>10.5</c:v>
                </c:pt>
                <c:pt idx="30">
                  <c:v>10.5</c:v>
                </c:pt>
                <c:pt idx="31">
                  <c:v>10.25</c:v>
                </c:pt>
                <c:pt idx="32">
                  <c:v>9.75</c:v>
                </c:pt>
                <c:pt idx="33">
                  <c:v>9.75</c:v>
                </c:pt>
                <c:pt idx="34">
                  <c:v>9.5</c:v>
                </c:pt>
                <c:pt idx="35">
                  <c:v>9.25</c:v>
                </c:pt>
                <c:pt idx="36">
                  <c:v>8.75</c:v>
                </c:pt>
                <c:pt idx="37">
                  <c:v>8.75</c:v>
                </c:pt>
                <c:pt idx="38">
                  <c:v>8.5</c:v>
                </c:pt>
                <c:pt idx="39">
                  <c:v>8.25</c:v>
                </c:pt>
                <c:pt idx="40">
                  <c:v>8.25</c:v>
                </c:pt>
                <c:pt idx="41">
                  <c:v>8</c:v>
                </c:pt>
                <c:pt idx="42">
                  <c:v>7.75</c:v>
                </c:pt>
                <c:pt idx="43">
                  <c:v>7.75</c:v>
                </c:pt>
                <c:pt idx="44">
                  <c:v>7.5</c:v>
                </c:pt>
                <c:pt idx="45">
                  <c:v>7.25</c:v>
                </c:pt>
                <c:pt idx="46">
                  <c:v>7.25</c:v>
                </c:pt>
                <c:pt idx="47">
                  <c:v>7</c:v>
                </c:pt>
                <c:pt idx="48">
                  <c:v>7</c:v>
                </c:pt>
                <c:pt idx="49">
                  <c:v>6.75</c:v>
                </c:pt>
                <c:pt idx="50">
                  <c:v>6.75</c:v>
                </c:pt>
              </c:numCache>
            </c:numRef>
          </c:val>
          <c:smooth val="0"/>
          <c:extLst>
            <c:ext xmlns:c16="http://schemas.microsoft.com/office/drawing/2014/chart" uri="{C3380CC4-5D6E-409C-BE32-E72D297353CC}">
              <c16:uniqueId val="{00000001-3C29-4ABF-BC1F-38A2C4B09704}"/>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Sheet1!$D$2:$D$73</c:f>
            </c:numRef>
          </c:val>
          <c:smooth val="0"/>
          <c:extLst>
            <c:ext xmlns:c16="http://schemas.microsoft.com/office/drawing/2014/chart" uri="{C3380CC4-5D6E-409C-BE32-E72D297353CC}">
              <c16:uniqueId val="{00000002-3C29-4ABF-BC1F-38A2C4B09704}"/>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Sheet1!$E$2:$E$88</c:f>
              <c:numCache>
                <c:formatCode>0.0</c:formatCode>
                <c:ptCount val="51"/>
                <c:pt idx="0">
                  <c:v>6.8925232558139538</c:v>
                </c:pt>
                <c:pt idx="1">
                  <c:v>6.8010142857142855</c:v>
                </c:pt>
                <c:pt idx="2">
                  <c:v>6.8712428571428568</c:v>
                </c:pt>
                <c:pt idx="3">
                  <c:v>6.8708857142857145</c:v>
                </c:pt>
                <c:pt idx="4">
                  <c:v>7.0861142857142854</c:v>
                </c:pt>
                <c:pt idx="5">
                  <c:v>7.3503850130953534</c:v>
                </c:pt>
                <c:pt idx="6">
                  <c:v>7.8607287499999998</c:v>
                </c:pt>
                <c:pt idx="7">
                  <c:v>8.2888199999999994</c:v>
                </c:pt>
                <c:pt idx="8">
                  <c:v>8.4334571428571437</c:v>
                </c:pt>
                <c:pt idx="9">
                  <c:v>8.7411909865697641</c:v>
                </c:pt>
                <c:pt idx="10">
                  <c:v>8.9</c:v>
                </c:pt>
                <c:pt idx="11">
                  <c:v>9.0296000000000003</c:v>
                </c:pt>
                <c:pt idx="12">
                  <c:v>9.057884210526316</c:v>
                </c:pt>
                <c:pt idx="13">
                  <c:v>8.99939</c:v>
                </c:pt>
                <c:pt idx="14">
                  <c:v>9.6898681818181824</c:v>
                </c:pt>
                <c:pt idx="15">
                  <c:v>10.165071428571427</c:v>
                </c:pt>
                <c:pt idx="16">
                  <c:v>10.262547619047622</c:v>
                </c:pt>
                <c:pt idx="17">
                  <c:v>10.307509090909091</c:v>
                </c:pt>
                <c:pt idx="18">
                  <c:v>10.428950000000002</c:v>
                </c:pt>
                <c:pt idx="19">
                  <c:v>10.479456521739131</c:v>
                </c:pt>
                <c:pt idx="20">
                  <c:v>10.583795238095238</c:v>
                </c:pt>
                <c:pt idx="21">
                  <c:v>11.060600000000001</c:v>
                </c:pt>
                <c:pt idx="22">
                  <c:v>11.411</c:v>
                </c:pt>
                <c:pt idx="23">
                  <c:v>11.7258</c:v>
                </c:pt>
                <c:pt idx="24">
                  <c:v>11.622784999999997</c:v>
                </c:pt>
                <c:pt idx="25">
                  <c:v>11.471364999999997</c:v>
                </c:pt>
                <c:pt idx="26">
                  <c:v>11.59599090909091</c:v>
                </c:pt>
                <c:pt idx="27">
                  <c:v>11.638299999999999</c:v>
                </c:pt>
                <c:pt idx="28">
                  <c:v>11.352</c:v>
                </c:pt>
                <c:pt idx="29">
                  <c:v>11.119063636363636</c:v>
                </c:pt>
                <c:pt idx="30">
                  <c:v>11.074404999999997</c:v>
                </c:pt>
                <c:pt idx="31">
                  <c:v>10.690721739130435</c:v>
                </c:pt>
                <c:pt idx="32">
                  <c:v>10.312649999999998</c:v>
                </c:pt>
                <c:pt idx="33">
                  <c:v>10.444277272727273</c:v>
                </c:pt>
                <c:pt idx="34">
                  <c:v>10.406086363636364</c:v>
                </c:pt>
                <c:pt idx="35">
                  <c:v>10.537519047619048</c:v>
                </c:pt>
                <c:pt idx="36">
                  <c:v>10.598219047619049</c:v>
                </c:pt>
                <c:pt idx="37">
                  <c:v>10.203671428571429</c:v>
                </c:pt>
                <c:pt idx="38">
                  <c:v>9.6918150000000018</c:v>
                </c:pt>
                <c:pt idx="39">
                  <c:v>9.5597904761904751</c:v>
                </c:pt>
                <c:pt idx="40">
                  <c:v>9.4342949999999988</c:v>
                </c:pt>
                <c:pt idx="41">
                  <c:v>9.2490199999999998</c:v>
                </c:pt>
                <c:pt idx="42">
                  <c:v>9.0509590909090907</c:v>
                </c:pt>
                <c:pt idx="43">
                  <c:v>9.0829772727272715</c:v>
                </c:pt>
                <c:pt idx="44">
                  <c:v>9.1222571428571442</c:v>
                </c:pt>
                <c:pt idx="45">
                  <c:v>9.0515521739130413</c:v>
                </c:pt>
                <c:pt idx="46">
                  <c:v>9.0151857142857139</c:v>
                </c:pt>
                <c:pt idx="47">
                  <c:v>8.9560380952380942</c:v>
                </c:pt>
                <c:pt idx="48">
                  <c:v>8.7807684210526311</c:v>
                </c:pt>
                <c:pt idx="49">
                  <c:v>8.4206950000000003</c:v>
                </c:pt>
                <c:pt idx="50">
                  <c:v>8.4217999999999993</c:v>
                </c:pt>
              </c:numCache>
            </c:numRef>
          </c:val>
          <c:smooth val="0"/>
          <c:extLst>
            <c:ext xmlns:c16="http://schemas.microsoft.com/office/drawing/2014/chart" uri="{C3380CC4-5D6E-409C-BE32-E72D297353CC}">
              <c16:uniqueId val="{00000003-3C29-4ABF-BC1F-38A2C4B09704}"/>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Sheet1!$F$2:$F$88</c:f>
              <c:numCache>
                <c:formatCode>0.0</c:formatCode>
                <c:ptCount val="51"/>
                <c:pt idx="0">
                  <c:v>9.1305357142857151</c:v>
                </c:pt>
                <c:pt idx="1">
                  <c:v>8.7364000000000015</c:v>
                </c:pt>
                <c:pt idx="2">
                  <c:v>8.8150272727272725</c:v>
                </c:pt>
                <c:pt idx="3">
                  <c:v>8.9161227272727253</c:v>
                </c:pt>
                <c:pt idx="4">
                  <c:v>9.0098500000000001</c:v>
                </c:pt>
                <c:pt idx="5">
                  <c:v>9.0018772727272722</c:v>
                </c:pt>
                <c:pt idx="6">
                  <c:v>9.2964285714285708</c:v>
                </c:pt>
                <c:pt idx="7">
                  <c:v>9.612345454545455</c:v>
                </c:pt>
                <c:pt idx="8">
                  <c:v>10.014661904761903</c:v>
                </c:pt>
                <c:pt idx="9">
                  <c:v>10.005904761904763</c:v>
                </c:pt>
                <c:pt idx="10">
                  <c:v>10.029559090909091</c:v>
                </c:pt>
                <c:pt idx="11">
                  <c:v>10.023227272727274</c:v>
                </c:pt>
                <c:pt idx="12">
                  <c:v>10.097063157894738</c:v>
                </c:pt>
                <c:pt idx="13">
                  <c:v>10.036735000000002</c:v>
                </c:pt>
                <c:pt idx="14">
                  <c:v>10.728454545454547</c:v>
                </c:pt>
                <c:pt idx="15">
                  <c:v>11.249590476190477</c:v>
                </c:pt>
                <c:pt idx="16">
                  <c:v>11.120128571428571</c:v>
                </c:pt>
                <c:pt idx="17">
                  <c:v>11.198654545454545</c:v>
                </c:pt>
                <c:pt idx="18">
                  <c:v>11.361525</c:v>
                </c:pt>
                <c:pt idx="19">
                  <c:v>11.365604347826087</c:v>
                </c:pt>
                <c:pt idx="20">
                  <c:v>11.536523809523809</c:v>
                </c:pt>
                <c:pt idx="21">
                  <c:v>11.867000000000001</c:v>
                </c:pt>
                <c:pt idx="22">
                  <c:v>12.027100000000001</c:v>
                </c:pt>
                <c:pt idx="23">
                  <c:v>11.9946</c:v>
                </c:pt>
                <c:pt idx="24">
                  <c:v>11.776389999999999</c:v>
                </c:pt>
                <c:pt idx="25">
                  <c:v>11.618069999999999</c:v>
                </c:pt>
                <c:pt idx="26">
                  <c:v>11.707554545454544</c:v>
                </c:pt>
                <c:pt idx="27">
                  <c:v>11.611273684210525</c:v>
                </c:pt>
                <c:pt idx="28">
                  <c:v>11.313780952380954</c:v>
                </c:pt>
                <c:pt idx="29">
                  <c:v>10.890645454545453</c:v>
                </c:pt>
                <c:pt idx="30">
                  <c:v>10.690165</c:v>
                </c:pt>
                <c:pt idx="31">
                  <c:v>10.407113043478262</c:v>
                </c:pt>
                <c:pt idx="32">
                  <c:v>10.219114999999999</c:v>
                </c:pt>
                <c:pt idx="33">
                  <c:v>10.363563636363638</c:v>
                </c:pt>
                <c:pt idx="34">
                  <c:v>10.604459090909092</c:v>
                </c:pt>
                <c:pt idx="35">
                  <c:v>10.752557142857144</c:v>
                </c:pt>
                <c:pt idx="36">
                  <c:v>10.706314285714289</c:v>
                </c:pt>
                <c:pt idx="37">
                  <c:v>10.151619047619047</c:v>
                </c:pt>
                <c:pt idx="38">
                  <c:v>9.7728300000000008</c:v>
                </c:pt>
                <c:pt idx="39">
                  <c:v>9.6768571428571448</c:v>
                </c:pt>
                <c:pt idx="40">
                  <c:v>9.6871050000000007</c:v>
                </c:pt>
                <c:pt idx="41">
                  <c:v>9.6936650000000011</c:v>
                </c:pt>
                <c:pt idx="42">
                  <c:v>9.7028500000000015</c:v>
                </c:pt>
                <c:pt idx="43">
                  <c:v>9.7344181818181834</c:v>
                </c:pt>
                <c:pt idx="44">
                  <c:v>9.7281238095238081</c:v>
                </c:pt>
                <c:pt idx="45">
                  <c:v>9.8332913043478261</c:v>
                </c:pt>
                <c:pt idx="46">
                  <c:v>9.8554571428571442</c:v>
                </c:pt>
                <c:pt idx="47">
                  <c:v>9.8331666666666671</c:v>
                </c:pt>
                <c:pt idx="48">
                  <c:v>9.8650999999999982</c:v>
                </c:pt>
                <c:pt idx="49">
                  <c:v>9.7879499999999986</c:v>
                </c:pt>
                <c:pt idx="50">
                  <c:v>9.6925047619047628</c:v>
                </c:pt>
              </c:numCache>
            </c:numRef>
          </c:val>
          <c:smooth val="0"/>
          <c:extLst>
            <c:ext xmlns:c16="http://schemas.microsoft.com/office/drawing/2014/chart" uri="{C3380CC4-5D6E-409C-BE32-E72D297353CC}">
              <c16:uniqueId val="{00000004-3C29-4ABF-BC1F-38A2C4B09704}"/>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Sheet1!$G$2:$G$88</c:f>
              <c:numCache>
                <c:formatCode>0.0</c:formatCode>
                <c:ptCount val="51"/>
                <c:pt idx="0">
                  <c:v>11.549209942466879</c:v>
                </c:pt>
                <c:pt idx="1">
                  <c:v>12.265284498474417</c:v>
                </c:pt>
                <c:pt idx="2">
                  <c:v>11.961990666081375</c:v>
                </c:pt>
                <c:pt idx="3">
                  <c:v>11.697603968729714</c:v>
                </c:pt>
                <c:pt idx="4">
                  <c:v>11.46349671816964</c:v>
                </c:pt>
                <c:pt idx="5">
                  <c:v>10.411636000567436</c:v>
                </c:pt>
                <c:pt idx="6">
                  <c:v>11.825994181857787</c:v>
                </c:pt>
                <c:pt idx="7">
                  <c:v>11.937044148439007</c:v>
                </c:pt>
                <c:pt idx="8">
                  <c:v>12.208102534160609</c:v>
                </c:pt>
                <c:pt idx="9">
                  <c:v>11.779293223642544</c:v>
                </c:pt>
                <c:pt idx="10">
                  <c:v>11.765812609481552</c:v>
                </c:pt>
                <c:pt idx="11">
                  <c:v>12.277436640171302</c:v>
                </c:pt>
                <c:pt idx="12">
                  <c:v>12.136173486114288</c:v>
                </c:pt>
                <c:pt idx="13">
                  <c:v>12.219833307639213</c:v>
                </c:pt>
                <c:pt idx="14">
                  <c:v>12.491087907189435</c:v>
                </c:pt>
                <c:pt idx="15">
                  <c:v>11.489323502789608</c:v>
                </c:pt>
                <c:pt idx="16">
                  <c:v>11.536903872779591</c:v>
                </c:pt>
                <c:pt idx="17">
                  <c:v>11.274733470496635</c:v>
                </c:pt>
                <c:pt idx="18">
                  <c:v>11.699386745104745</c:v>
                </c:pt>
                <c:pt idx="19">
                  <c:v>11.535369601703893</c:v>
                </c:pt>
                <c:pt idx="20">
                  <c:v>11.773619839763745</c:v>
                </c:pt>
                <c:pt idx="21">
                  <c:v>11.725462493526342</c:v>
                </c:pt>
                <c:pt idx="22">
                  <c:v>11.090510930662978</c:v>
                </c:pt>
                <c:pt idx="23">
                  <c:v>12.026777148567596</c:v>
                </c:pt>
                <c:pt idx="24">
                  <c:v>11.758733642189338</c:v>
                </c:pt>
                <c:pt idx="25">
                  <c:v>11.81813621014304</c:v>
                </c:pt>
                <c:pt idx="26">
                  <c:v>12.280686192171711</c:v>
                </c:pt>
                <c:pt idx="27">
                  <c:v>13.128028635271743</c:v>
                </c:pt>
                <c:pt idx="28">
                  <c:v>12.600028383172315</c:v>
                </c:pt>
                <c:pt idx="29">
                  <c:v>12.139632381709292</c:v>
                </c:pt>
                <c:pt idx="30">
                  <c:v>12.29666154156954</c:v>
                </c:pt>
                <c:pt idx="31">
                  <c:v>12.328377353012261</c:v>
                </c:pt>
                <c:pt idx="32">
                  <c:v>12.732583194951411</c:v>
                </c:pt>
                <c:pt idx="33">
                  <c:v>12.336272171099267</c:v>
                </c:pt>
                <c:pt idx="34">
                  <c:v>12.701744746093986</c:v>
                </c:pt>
                <c:pt idx="35">
                  <c:v>12.501984365787607</c:v>
                </c:pt>
                <c:pt idx="36">
                  <c:v>12.7588268289648</c:v>
                </c:pt>
                <c:pt idx="37">
                  <c:v>13.165103884880343</c:v>
                </c:pt>
                <c:pt idx="38">
                  <c:v>12.283746075334658</c:v>
                </c:pt>
                <c:pt idx="39">
                  <c:v>12.500070931752306</c:v>
                </c:pt>
                <c:pt idx="40">
                  <c:v>12.859224711990501</c:v>
                </c:pt>
                <c:pt idx="41">
                  <c:v>12.921482369357351</c:v>
                </c:pt>
                <c:pt idx="42">
                  <c:v>13.798832553149152</c:v>
                </c:pt>
                <c:pt idx="43">
                  <c:v>13.365097498508602</c:v>
                </c:pt>
                <c:pt idx="44">
                  <c:v>13.681483408895364</c:v>
                </c:pt>
                <c:pt idx="45">
                  <c:v>13.751132907644719</c:v>
                </c:pt>
                <c:pt idx="46">
                  <c:v>13.408863578162219</c:v>
                </c:pt>
                <c:pt idx="47">
                  <c:v>13.169240186844304</c:v>
                </c:pt>
                <c:pt idx="48">
                  <c:v>12.995773322950253</c:v>
                </c:pt>
                <c:pt idx="49">
                  <c:v>13.881112858405945</c:v>
                </c:pt>
                <c:pt idx="50">
                  <c:v>14.167413604676916</c:v>
                </c:pt>
              </c:numCache>
            </c:numRef>
          </c:val>
          <c:smooth val="0"/>
          <c:extLst>
            <c:ext xmlns:c16="http://schemas.microsoft.com/office/drawing/2014/chart" uri="{C3380CC4-5D6E-409C-BE32-E72D297353CC}">
              <c16:uniqueId val="{00000005-3C29-4ABF-BC1F-38A2C4B09704}"/>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Sheet1!$A$14:$B$88</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Sheet1!$H$2:$H$88</c:f>
              <c:numCache>
                <c:formatCode>0.0</c:formatCode>
                <c:ptCount val="51"/>
                <c:pt idx="0">
                  <c:v>8.3431898134069336</c:v>
                </c:pt>
                <c:pt idx="1">
                  <c:v>8.1845675016329267</c:v>
                </c:pt>
                <c:pt idx="2">
                  <c:v>7.7422870380906073</c:v>
                </c:pt>
                <c:pt idx="3">
                  <c:v>8.258143495890641</c:v>
                </c:pt>
                <c:pt idx="4">
                  <c:v>8.336376778540556</c:v>
                </c:pt>
                <c:pt idx="5">
                  <c:v>8.0158616246163845</c:v>
                </c:pt>
                <c:pt idx="6">
                  <c:v>8.3801246219086263</c:v>
                </c:pt>
                <c:pt idx="7">
                  <c:v>8.4231469612643615</c:v>
                </c:pt>
                <c:pt idx="8">
                  <c:v>8.2773469777009598</c:v>
                </c:pt>
                <c:pt idx="9">
                  <c:v>8.4296232065051928</c:v>
                </c:pt>
                <c:pt idx="10">
                  <c:v>8.2398175292211864</c:v>
                </c:pt>
                <c:pt idx="11">
                  <c:v>8.2678332122473623</c:v>
                </c:pt>
                <c:pt idx="12">
                  <c:v>8.3938267500377108</c:v>
                </c:pt>
                <c:pt idx="13">
                  <c:v>8.5417269393471607</c:v>
                </c:pt>
                <c:pt idx="14">
                  <c:v>9.2964040296125265</c:v>
                </c:pt>
                <c:pt idx="15">
                  <c:v>9.210710627688707</c:v>
                </c:pt>
                <c:pt idx="16">
                  <c:v>8.4604892202941926</c:v>
                </c:pt>
                <c:pt idx="17">
                  <c:v>8.1287571727719037</c:v>
                </c:pt>
                <c:pt idx="18">
                  <c:v>8.0137945266574295</c:v>
                </c:pt>
                <c:pt idx="19">
                  <c:v>8.1901082208958194</c:v>
                </c:pt>
                <c:pt idx="20">
                  <c:v>7.6374793222786144</c:v>
                </c:pt>
                <c:pt idx="21">
                  <c:v>8.342940111802875</c:v>
                </c:pt>
                <c:pt idx="22">
                  <c:v>8.5430354373300954</c:v>
                </c:pt>
                <c:pt idx="23">
                  <c:v>8.6201560403887179</c:v>
                </c:pt>
                <c:pt idx="24">
                  <c:v>8.4331002640766979</c:v>
                </c:pt>
                <c:pt idx="25">
                  <c:v>8.2394822623711086</c:v>
                </c:pt>
                <c:pt idx="26">
                  <c:v>8.1887607485517133</c:v>
                </c:pt>
                <c:pt idx="27">
                  <c:v>8.4900096103328373</c:v>
                </c:pt>
                <c:pt idx="28">
                  <c:v>8.2829882240962576</c:v>
                </c:pt>
                <c:pt idx="29">
                  <c:v>8.3546599768074685</c:v>
                </c:pt>
                <c:pt idx="30">
                  <c:v>8.2260766425836156</c:v>
                </c:pt>
                <c:pt idx="31">
                  <c:v>8.5697196129785382</c:v>
                </c:pt>
                <c:pt idx="32">
                  <c:v>8.6042796009191385</c:v>
                </c:pt>
                <c:pt idx="33">
                  <c:v>8.2324457486376996</c:v>
                </c:pt>
                <c:pt idx="34">
                  <c:v>8.5751148906728716</c:v>
                </c:pt>
                <c:pt idx="35">
                  <c:v>8.1553455505810319</c:v>
                </c:pt>
                <c:pt idx="36">
                  <c:v>8.0531299745367129</c:v>
                </c:pt>
                <c:pt idx="37">
                  <c:v>7.8427115715895388</c:v>
                </c:pt>
                <c:pt idx="38">
                  <c:v>8.034297791459613</c:v>
                </c:pt>
                <c:pt idx="39">
                  <c:v>8.433938952219318</c:v>
                </c:pt>
                <c:pt idx="40">
                  <c:v>8.430409859886856</c:v>
                </c:pt>
                <c:pt idx="41">
                  <c:v>8.2522694553656422</c:v>
                </c:pt>
                <c:pt idx="42">
                  <c:v>8.3313667312712294</c:v>
                </c:pt>
                <c:pt idx="43">
                  <c:v>8.1553933935451006</c:v>
                </c:pt>
                <c:pt idx="44">
                  <c:v>8.0044997993279665</c:v>
                </c:pt>
                <c:pt idx="45">
                  <c:v>8.0584137574234731</c:v>
                </c:pt>
                <c:pt idx="46">
                  <c:v>8.0223985298290277</c:v>
                </c:pt>
                <c:pt idx="47">
                  <c:v>8.160990693987765</c:v>
                </c:pt>
                <c:pt idx="48">
                  <c:v>8.1083740403946027</c:v>
                </c:pt>
                <c:pt idx="49">
                  <c:v>7.6905678384503178</c:v>
                </c:pt>
                <c:pt idx="50">
                  <c:v>7.9767278143666722</c:v>
                </c:pt>
              </c:numCache>
            </c:numRef>
          </c:val>
          <c:smooth val="0"/>
          <c:extLst>
            <c:ext xmlns:c16="http://schemas.microsoft.com/office/drawing/2014/chart" uri="{C3380CC4-5D6E-409C-BE32-E72D297353CC}">
              <c16:uniqueId val="{00000006-3C29-4ABF-BC1F-38A2C4B09704}"/>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5"/>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baseline="0">
                <a:solidFill>
                  <a:schemeClr val="tx1">
                    <a:lumMod val="65000"/>
                    <a:lumOff val="35000"/>
                  </a:schemeClr>
                </a:solidFill>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96941808129497"/>
          <c:w val="0.97502344733383361"/>
          <c:h val="0.20305819187050289"/>
        </c:manualLayout>
      </c:layout>
      <c:overlay val="0"/>
      <c:spPr>
        <a:noFill/>
        <a:ln>
          <a:noFill/>
        </a:ln>
        <a:effectLst/>
      </c:spPr>
      <c:txPr>
        <a:bodyPr rot="0" vert="horz"/>
        <a:lstStyle/>
        <a:p>
          <a:pPr>
            <a:defRPr baseline="0">
              <a:solidFill>
                <a:schemeClr val="tx1">
                  <a:lumMod val="65000"/>
                  <a:lumOff val="35000"/>
                </a:schemeClr>
              </a:solidFill>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Sheet1!$B$1:$J$1</c:f>
              <c:strCache>
                <c:ptCount val="5"/>
                <c:pt idx="0">
                  <c:v>2021</c:v>
                </c:pt>
                <c:pt idx="1">
                  <c:v>2022</c:v>
                </c:pt>
                <c:pt idx="2">
                  <c:v>2023</c:v>
                </c:pt>
                <c:pt idx="3">
                  <c:v>2024</c:v>
                </c:pt>
                <c:pt idx="4">
                  <c:v>2025</c:v>
                </c:pt>
              </c:strCache>
            </c:strRef>
          </c:cat>
          <c:val>
            <c:numRef>
              <c:f>Sheet1!$B$2:$J$2</c:f>
              <c:numCache>
                <c:formatCode>0</c:formatCode>
                <c:ptCount val="5"/>
                <c:pt idx="0">
                  <c:v>578.330288903</c:v>
                </c:pt>
                <c:pt idx="1">
                  <c:v>734.97183447970008</c:v>
                </c:pt>
                <c:pt idx="2">
                  <c:v>1626.8726999999999</c:v>
                </c:pt>
                <c:pt idx="3">
                  <c:v>4447.4771000000001</c:v>
                </c:pt>
                <c:pt idx="4" formatCode="General">
                  <c:v>1699.8044</c:v>
                </c:pt>
              </c:numCache>
            </c:numRef>
          </c:val>
          <c:extLst>
            <c:ext xmlns:c16="http://schemas.microsoft.com/office/drawing/2014/chart" uri="{C3380CC4-5D6E-409C-BE32-E72D297353CC}">
              <c16:uniqueId val="{00000000-709B-4EF8-81DA-159C54CB76EC}"/>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Sheet1!$B$1:$J$1</c:f>
              <c:strCache>
                <c:ptCount val="5"/>
                <c:pt idx="0">
                  <c:v>2021</c:v>
                </c:pt>
                <c:pt idx="1">
                  <c:v>2022</c:v>
                </c:pt>
                <c:pt idx="2">
                  <c:v>2023</c:v>
                </c:pt>
                <c:pt idx="3">
                  <c:v>2024</c:v>
                </c:pt>
                <c:pt idx="4">
                  <c:v>2025</c:v>
                </c:pt>
              </c:strCache>
            </c:strRef>
          </c:cat>
          <c:val>
            <c:numRef>
              <c:f>Sheet1!$B$3:$J$3</c:f>
              <c:numCache>
                <c:formatCode>0</c:formatCode>
                <c:ptCount val="5"/>
                <c:pt idx="0">
                  <c:v>-938.93193043000008</c:v>
                </c:pt>
                <c:pt idx="1">
                  <c:v>-1365.6801875199997</c:v>
                </c:pt>
                <c:pt idx="2">
                  <c:v>-2700.3629999999998</c:v>
                </c:pt>
                <c:pt idx="3">
                  <c:v>-5332.5396000000001</c:v>
                </c:pt>
                <c:pt idx="4" formatCode="General">
                  <c:v>-2780.3355000000001</c:v>
                </c:pt>
              </c:numCache>
            </c:numRef>
          </c:val>
          <c:extLst>
            <c:ext xmlns:c16="http://schemas.microsoft.com/office/drawing/2014/chart" uri="{C3380CC4-5D6E-409C-BE32-E72D297353CC}">
              <c16:uniqueId val="{00000001-709B-4EF8-81DA-159C54CB76EC}"/>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09B-4EF8-81DA-159C54CB76EC}"/>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09B-4EF8-81DA-159C54CB76EC}"/>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09B-4EF8-81DA-159C54CB76EC}"/>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09B-4EF8-81DA-159C54CB76E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Sheet1!$B$1:$J$1</c:f>
              <c:strCache>
                <c:ptCount val="5"/>
                <c:pt idx="0">
                  <c:v>2021</c:v>
                </c:pt>
                <c:pt idx="1">
                  <c:v>2022</c:v>
                </c:pt>
                <c:pt idx="2">
                  <c:v>2023</c:v>
                </c:pt>
                <c:pt idx="3">
                  <c:v>2024</c:v>
                </c:pt>
                <c:pt idx="4">
                  <c:v>2025</c:v>
                </c:pt>
              </c:strCache>
            </c:strRef>
          </c:cat>
          <c:val>
            <c:numRef>
              <c:f>Sheet1!$B$4:$J$4</c:f>
              <c:numCache>
                <c:formatCode>0</c:formatCode>
                <c:ptCount val="5"/>
                <c:pt idx="0">
                  <c:v>-360.60164152700008</c:v>
                </c:pt>
                <c:pt idx="1">
                  <c:v>-630.70835304029958</c:v>
                </c:pt>
                <c:pt idx="2">
                  <c:v>-1073.4902999999999</c:v>
                </c:pt>
                <c:pt idx="3">
                  <c:v>-885.0625</c:v>
                </c:pt>
                <c:pt idx="4">
                  <c:v>-1080.5311000000002</c:v>
                </c:pt>
              </c:numCache>
            </c:numRef>
          </c:val>
          <c:smooth val="0"/>
          <c:extLst>
            <c:ext xmlns:c16="http://schemas.microsoft.com/office/drawing/2014/chart" uri="{C3380CC4-5D6E-409C-BE32-E72D297353CC}">
              <c16:uniqueId val="{00000006-709B-4EF8-81DA-159C54CB76EC}"/>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Sheet1!$B$2:$D$2</c:f>
              <c:numCache>
                <c:formatCode>0</c:formatCode>
                <c:ptCount val="3"/>
                <c:pt idx="0">
                  <c:v>-45.2</c:v>
                </c:pt>
                <c:pt idx="1">
                  <c:v>-67.3</c:v>
                </c:pt>
                <c:pt idx="2">
                  <c:v>-65.400000000000006</c:v>
                </c:pt>
              </c:numCache>
            </c:numRef>
          </c:val>
          <c:smooth val="0"/>
          <c:extLst>
            <c:ext xmlns:c16="http://schemas.microsoft.com/office/drawing/2014/chart" uri="{C3380CC4-5D6E-409C-BE32-E72D297353CC}">
              <c16:uniqueId val="{00000000-CE1C-47C1-80BD-FCB7F581ACCD}"/>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Sheet1!$B$3:$D$3</c:f>
              <c:numCache>
                <c:formatCode>0</c:formatCode>
                <c:ptCount val="3"/>
                <c:pt idx="0">
                  <c:v>-45.16137683523332</c:v>
                </c:pt>
                <c:pt idx="1">
                  <c:v>-59.147539235456669</c:v>
                </c:pt>
                <c:pt idx="2">
                  <c:v>-61.780479557906155</c:v>
                </c:pt>
              </c:numCache>
            </c:numRef>
          </c:val>
          <c:smooth val="0"/>
          <c:extLst>
            <c:ext xmlns:c16="http://schemas.microsoft.com/office/drawing/2014/chart" uri="{C3380CC4-5D6E-409C-BE32-E72D297353CC}">
              <c16:uniqueId val="{00000001-CE1C-47C1-80BD-FCB7F581ACCD}"/>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ysClr val="window" lastClr="FFFFFF">
                  <a:lumMod val="8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4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569818842754E-2"/>
          <c:y val="0.82180156871582133"/>
          <c:w val="0.97802156363752013"/>
          <c:h val="0.15998760137581713"/>
        </c:manualLayout>
      </c:layout>
      <c:overlay val="0"/>
      <c:spPr>
        <a:noFill/>
        <a:ln w="25400">
          <a:noFill/>
        </a:ln>
      </c:spPr>
      <c:txPr>
        <a:bodyPr rot="0" spcFirstLastPara="1" vertOverflow="ellipsis" vert="horz" wrap="square" anchor="ctr" anchorCtr="1"/>
        <a:lstStyle/>
        <a:p>
          <a:pPr>
            <a:defRPr sz="80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13896713615023473"/>
          <c:y val="3.1646556125876756E-3"/>
        </c:manualLayout>
      </c:layout>
      <c:overlay val="0"/>
      <c:spPr>
        <a:noFill/>
        <a:ln w="25400">
          <a:noFill/>
        </a:ln>
      </c:spPr>
    </c:title>
    <c:autoTitleDeleted val="0"/>
    <c:plotArea>
      <c:layout>
        <c:manualLayout>
          <c:layoutTarget val="inner"/>
          <c:xMode val="edge"/>
          <c:yMode val="edge"/>
          <c:x val="0.10738889071920403"/>
          <c:y val="0.19806025100104807"/>
          <c:w val="0.85425685544537056"/>
          <c:h val="0.49774367794469376"/>
        </c:manualLayout>
      </c:layout>
      <c:lineChart>
        <c:grouping val="standard"/>
        <c:varyColors val="0"/>
        <c:ser>
          <c:idx val="0"/>
          <c:order val="0"/>
          <c:tx>
            <c:strRef>
              <c:f>Sheet1!$C$1</c:f>
              <c:strCache>
                <c:ptCount val="1"/>
                <c:pt idx="0">
                  <c:v>ԱՄՆ</c:v>
                </c:pt>
              </c:strCache>
            </c:strRef>
          </c:tx>
          <c:spPr>
            <a:ln w="22225" cap="rnd">
              <a:solidFill>
                <a:srgbClr val="44546A"/>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Sheet1!$C$2:$C$88</c:f>
              <c:numCache>
                <c:formatCode>0.0</c:formatCode>
                <c:ptCount val="51"/>
                <c:pt idx="0">
                  <c:v>1.4</c:v>
                </c:pt>
                <c:pt idx="1">
                  <c:v>1.7</c:v>
                </c:pt>
                <c:pt idx="2">
                  <c:v>2.6</c:v>
                </c:pt>
                <c:pt idx="3">
                  <c:v>4.2</c:v>
                </c:pt>
                <c:pt idx="4">
                  <c:v>5</c:v>
                </c:pt>
                <c:pt idx="5">
                  <c:v>5.4</c:v>
                </c:pt>
                <c:pt idx="6">
                  <c:v>5.4</c:v>
                </c:pt>
                <c:pt idx="7">
                  <c:v>5.3</c:v>
                </c:pt>
                <c:pt idx="8">
                  <c:v>5.4</c:v>
                </c:pt>
                <c:pt idx="9">
                  <c:v>6.2</c:v>
                </c:pt>
                <c:pt idx="10">
                  <c:v>6.8</c:v>
                </c:pt>
                <c:pt idx="11">
                  <c:v>7</c:v>
                </c:pt>
                <c:pt idx="12">
                  <c:v>7.5</c:v>
                </c:pt>
                <c:pt idx="13">
                  <c:v>7.9</c:v>
                </c:pt>
                <c:pt idx="14">
                  <c:v>8.5</c:v>
                </c:pt>
                <c:pt idx="15">
                  <c:v>8.3000000000000007</c:v>
                </c:pt>
                <c:pt idx="16">
                  <c:v>8.6</c:v>
                </c:pt>
                <c:pt idx="17">
                  <c:v>9.1</c:v>
                </c:pt>
                <c:pt idx="18">
                  <c:v>8.5</c:v>
                </c:pt>
                <c:pt idx="19">
                  <c:v>8.3000000000000007</c:v>
                </c:pt>
                <c:pt idx="20">
                  <c:v>8.1999999999999993</c:v>
                </c:pt>
                <c:pt idx="21">
                  <c:v>7.7</c:v>
                </c:pt>
                <c:pt idx="22">
                  <c:v>7.1</c:v>
                </c:pt>
                <c:pt idx="23">
                  <c:v>6.5</c:v>
                </c:pt>
                <c:pt idx="24">
                  <c:v>6.4</c:v>
                </c:pt>
                <c:pt idx="25">
                  <c:v>6</c:v>
                </c:pt>
                <c:pt idx="26">
                  <c:v>5</c:v>
                </c:pt>
                <c:pt idx="27">
                  <c:v>4.9000000000000004</c:v>
                </c:pt>
                <c:pt idx="28">
                  <c:v>4.05</c:v>
                </c:pt>
                <c:pt idx="29">
                  <c:v>2.97</c:v>
                </c:pt>
                <c:pt idx="30">
                  <c:v>3.2</c:v>
                </c:pt>
                <c:pt idx="31">
                  <c:v>3.7</c:v>
                </c:pt>
                <c:pt idx="32">
                  <c:v>3.7</c:v>
                </c:pt>
                <c:pt idx="33">
                  <c:v>3.2</c:v>
                </c:pt>
                <c:pt idx="34">
                  <c:v>3.1</c:v>
                </c:pt>
                <c:pt idx="35">
                  <c:v>3.4</c:v>
                </c:pt>
                <c:pt idx="36">
                  <c:v>3.1</c:v>
                </c:pt>
                <c:pt idx="37">
                  <c:v>3.2</c:v>
                </c:pt>
                <c:pt idx="38">
                  <c:v>3.5</c:v>
                </c:pt>
                <c:pt idx="39">
                  <c:v>3.4</c:v>
                </c:pt>
                <c:pt idx="40">
                  <c:v>3.3</c:v>
                </c:pt>
                <c:pt idx="41">
                  <c:v>3</c:v>
                </c:pt>
                <c:pt idx="42">
                  <c:v>2.9</c:v>
                </c:pt>
                <c:pt idx="43">
                  <c:v>2.5</c:v>
                </c:pt>
                <c:pt idx="44">
                  <c:v>2.4</c:v>
                </c:pt>
                <c:pt idx="45" formatCode="General">
                  <c:v>2.6</c:v>
                </c:pt>
                <c:pt idx="46" formatCode="General">
                  <c:v>2.7</c:v>
                </c:pt>
                <c:pt idx="47" formatCode="General">
                  <c:v>2.9</c:v>
                </c:pt>
                <c:pt idx="48">
                  <c:v>3</c:v>
                </c:pt>
                <c:pt idx="49" formatCode="General">
                  <c:v>2.8</c:v>
                </c:pt>
                <c:pt idx="50" formatCode="General">
                  <c:v>2.4</c:v>
                </c:pt>
              </c:numCache>
            </c:numRef>
          </c:val>
          <c:smooth val="0"/>
          <c:extLst>
            <c:ext xmlns:c16="http://schemas.microsoft.com/office/drawing/2014/chart" uri="{C3380CC4-5D6E-409C-BE32-E72D297353CC}">
              <c16:uniqueId val="{00000000-C473-4F7B-9CB7-FF0CE33ACE72}"/>
            </c:ext>
          </c:extLst>
        </c:ser>
        <c:ser>
          <c:idx val="1"/>
          <c:order val="1"/>
          <c:tx>
            <c:strRef>
              <c:f>Sheet1!$D$1</c:f>
              <c:strCache>
                <c:ptCount val="1"/>
                <c:pt idx="0">
                  <c:v>ԵԳ</c:v>
                </c:pt>
              </c:strCache>
            </c:strRef>
          </c:tx>
          <c:spPr>
            <a:ln w="22225" cap="rnd">
              <a:solidFill>
                <a:srgbClr val="5B9BD5"/>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Sheet1!$D$2:$D$88</c:f>
              <c:numCache>
                <c:formatCode>General</c:formatCode>
                <c:ptCount val="51"/>
                <c:pt idx="0">
                  <c:v>0.9</c:v>
                </c:pt>
                <c:pt idx="1">
                  <c:v>0.9</c:v>
                </c:pt>
                <c:pt idx="2">
                  <c:v>1.3</c:v>
                </c:pt>
                <c:pt idx="3">
                  <c:v>1.6</c:v>
                </c:pt>
                <c:pt idx="4">
                  <c:v>2</c:v>
                </c:pt>
                <c:pt idx="5">
                  <c:v>1.9</c:v>
                </c:pt>
                <c:pt idx="6">
                  <c:v>2.2000000000000002</c:v>
                </c:pt>
                <c:pt idx="7">
                  <c:v>3</c:v>
                </c:pt>
                <c:pt idx="8">
                  <c:v>3.4</c:v>
                </c:pt>
                <c:pt idx="9">
                  <c:v>4.0999999999999996</c:v>
                </c:pt>
                <c:pt idx="10">
                  <c:v>4.9000000000000004</c:v>
                </c:pt>
                <c:pt idx="11">
                  <c:v>5</c:v>
                </c:pt>
                <c:pt idx="12">
                  <c:v>5.0999999999999996</c:v>
                </c:pt>
                <c:pt idx="13">
                  <c:v>5.9</c:v>
                </c:pt>
                <c:pt idx="14">
                  <c:v>7.4</c:v>
                </c:pt>
                <c:pt idx="15">
                  <c:v>7.4</c:v>
                </c:pt>
                <c:pt idx="16">
                  <c:v>8.1</c:v>
                </c:pt>
                <c:pt idx="17">
                  <c:v>8.6</c:v>
                </c:pt>
                <c:pt idx="18">
                  <c:v>8.9</c:v>
                </c:pt>
                <c:pt idx="19">
                  <c:v>9.1</c:v>
                </c:pt>
                <c:pt idx="20">
                  <c:v>9.9</c:v>
                </c:pt>
                <c:pt idx="21">
                  <c:v>10.6</c:v>
                </c:pt>
                <c:pt idx="22">
                  <c:v>10.1</c:v>
                </c:pt>
                <c:pt idx="23">
                  <c:v>9.1999999999999993</c:v>
                </c:pt>
                <c:pt idx="24" formatCode="0.0">
                  <c:v>8.6</c:v>
                </c:pt>
                <c:pt idx="25" formatCode="0.0">
                  <c:v>8.5</c:v>
                </c:pt>
                <c:pt idx="26" formatCode="0.0">
                  <c:v>6.9</c:v>
                </c:pt>
                <c:pt idx="27" formatCode="0.0">
                  <c:v>7</c:v>
                </c:pt>
                <c:pt idx="28" formatCode="0.0">
                  <c:v>6.1</c:v>
                </c:pt>
                <c:pt idx="29" formatCode="0.0">
                  <c:v>5.5</c:v>
                </c:pt>
                <c:pt idx="30" formatCode="0.0">
                  <c:v>5.3</c:v>
                </c:pt>
                <c:pt idx="31" formatCode="0.0">
                  <c:v>5.3</c:v>
                </c:pt>
                <c:pt idx="32" formatCode="0.0">
                  <c:v>4.3</c:v>
                </c:pt>
                <c:pt idx="33" formatCode="0.0">
                  <c:v>2.9</c:v>
                </c:pt>
                <c:pt idx="34" formatCode="0.0">
                  <c:v>2.4</c:v>
                </c:pt>
                <c:pt idx="35" formatCode="0.0">
                  <c:v>2.9</c:v>
                </c:pt>
                <c:pt idx="36" formatCode="0.0">
                  <c:v>2.8</c:v>
                </c:pt>
                <c:pt idx="37" formatCode="0.0">
                  <c:v>2.6</c:v>
                </c:pt>
                <c:pt idx="38" formatCode="0.0">
                  <c:v>2.4</c:v>
                </c:pt>
                <c:pt idx="39" formatCode="0.0">
                  <c:v>2.4</c:v>
                </c:pt>
                <c:pt idx="40" formatCode="0.0">
                  <c:v>2.6</c:v>
                </c:pt>
                <c:pt idx="41" formatCode="0.0">
                  <c:v>2.5</c:v>
                </c:pt>
                <c:pt idx="42" formatCode="0.0">
                  <c:v>2.6</c:v>
                </c:pt>
                <c:pt idx="43" formatCode="0.0">
                  <c:v>2.2000000000000002</c:v>
                </c:pt>
                <c:pt idx="44" formatCode="0.0">
                  <c:v>1.7</c:v>
                </c:pt>
                <c:pt idx="45">
                  <c:v>2</c:v>
                </c:pt>
                <c:pt idx="46">
                  <c:v>2.2000000000000002</c:v>
                </c:pt>
                <c:pt idx="47">
                  <c:v>2.4</c:v>
                </c:pt>
                <c:pt idx="48">
                  <c:v>2.5</c:v>
                </c:pt>
                <c:pt idx="49">
                  <c:v>2.2999999999999998</c:v>
                </c:pt>
                <c:pt idx="50">
                  <c:v>2.2000000000000002</c:v>
                </c:pt>
              </c:numCache>
            </c:numRef>
          </c:val>
          <c:smooth val="0"/>
          <c:extLst>
            <c:ext xmlns:c16="http://schemas.microsoft.com/office/drawing/2014/chart" uri="{C3380CC4-5D6E-409C-BE32-E72D297353CC}">
              <c16:uniqueId val="{00000001-C473-4F7B-9CB7-FF0CE33ACE72}"/>
            </c:ext>
          </c:extLst>
        </c:ser>
        <c:ser>
          <c:idx val="2"/>
          <c:order val="2"/>
          <c:tx>
            <c:strRef>
              <c:f>Sheet1!$E$1</c:f>
              <c:strCache>
                <c:ptCount val="1"/>
                <c:pt idx="0">
                  <c:v>Չինաստան</c:v>
                </c:pt>
              </c:strCache>
            </c:strRef>
          </c:tx>
          <c:spPr>
            <a:ln w="22225" cap="rnd">
              <a:solidFill>
                <a:sysClr val="window" lastClr="FFFFFF">
                  <a:lumMod val="50000"/>
                </a:sys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Sheet1!$E$2:$E$88</c:f>
              <c:numCache>
                <c:formatCode>General</c:formatCode>
                <c:ptCount val="51"/>
                <c:pt idx="0">
                  <c:v>-0.3</c:v>
                </c:pt>
                <c:pt idx="1">
                  <c:v>-0.2</c:v>
                </c:pt>
                <c:pt idx="2">
                  <c:v>0.4</c:v>
                </c:pt>
                <c:pt idx="3">
                  <c:v>0.9</c:v>
                </c:pt>
                <c:pt idx="4">
                  <c:v>1.3</c:v>
                </c:pt>
                <c:pt idx="5">
                  <c:v>1.1000000000000001</c:v>
                </c:pt>
                <c:pt idx="6">
                  <c:v>1</c:v>
                </c:pt>
                <c:pt idx="7">
                  <c:v>0.8</c:v>
                </c:pt>
                <c:pt idx="8">
                  <c:v>0.7</c:v>
                </c:pt>
                <c:pt idx="9">
                  <c:v>1.5</c:v>
                </c:pt>
                <c:pt idx="10">
                  <c:v>2.2999999999999998</c:v>
                </c:pt>
                <c:pt idx="11">
                  <c:v>1.5</c:v>
                </c:pt>
                <c:pt idx="12">
                  <c:v>0.9</c:v>
                </c:pt>
                <c:pt idx="13">
                  <c:v>0.9</c:v>
                </c:pt>
                <c:pt idx="14">
                  <c:v>1.5</c:v>
                </c:pt>
                <c:pt idx="15">
                  <c:v>2.1</c:v>
                </c:pt>
                <c:pt idx="16">
                  <c:v>2.1</c:v>
                </c:pt>
                <c:pt idx="17">
                  <c:v>2.5</c:v>
                </c:pt>
                <c:pt idx="18">
                  <c:v>2.7</c:v>
                </c:pt>
                <c:pt idx="19">
                  <c:v>2.5</c:v>
                </c:pt>
                <c:pt idx="20">
                  <c:v>2.8</c:v>
                </c:pt>
                <c:pt idx="21">
                  <c:v>2.1</c:v>
                </c:pt>
                <c:pt idx="22">
                  <c:v>1.6</c:v>
                </c:pt>
                <c:pt idx="23">
                  <c:v>1.8</c:v>
                </c:pt>
                <c:pt idx="24" formatCode="0.0">
                  <c:v>2.1</c:v>
                </c:pt>
                <c:pt idx="25" formatCode="0.0">
                  <c:v>1</c:v>
                </c:pt>
                <c:pt idx="26" formatCode="0.0">
                  <c:v>0.7</c:v>
                </c:pt>
                <c:pt idx="27" formatCode="0.0">
                  <c:v>0.1</c:v>
                </c:pt>
                <c:pt idx="28" formatCode="0.0">
                  <c:v>0.2</c:v>
                </c:pt>
                <c:pt idx="29" formatCode="0.0">
                  <c:v>0</c:v>
                </c:pt>
                <c:pt idx="30" formatCode="0.0">
                  <c:v>-0.3</c:v>
                </c:pt>
                <c:pt idx="31" formatCode="0.0">
                  <c:v>0.1</c:v>
                </c:pt>
                <c:pt idx="32" formatCode="0.0">
                  <c:v>0</c:v>
                </c:pt>
                <c:pt idx="33" formatCode="0.0">
                  <c:v>-0.2</c:v>
                </c:pt>
                <c:pt idx="34" formatCode="0.0">
                  <c:v>-0.5</c:v>
                </c:pt>
                <c:pt idx="35" formatCode="0.0">
                  <c:v>-0.3</c:v>
                </c:pt>
                <c:pt idx="36" formatCode="0.0">
                  <c:v>-0.8</c:v>
                </c:pt>
                <c:pt idx="37" formatCode="0.0">
                  <c:v>0.7</c:v>
                </c:pt>
                <c:pt idx="38" formatCode="0.0">
                  <c:v>0.1</c:v>
                </c:pt>
                <c:pt idx="39" formatCode="0.0">
                  <c:v>0.3</c:v>
                </c:pt>
                <c:pt idx="40" formatCode="0.0">
                  <c:v>0.3</c:v>
                </c:pt>
                <c:pt idx="41" formatCode="0.0">
                  <c:v>0.2</c:v>
                </c:pt>
                <c:pt idx="42" formatCode="0.0">
                  <c:v>0.5</c:v>
                </c:pt>
                <c:pt idx="43" formatCode="0.0">
                  <c:v>0.6</c:v>
                </c:pt>
                <c:pt idx="44" formatCode="0.0">
                  <c:v>0.4</c:v>
                </c:pt>
                <c:pt idx="45">
                  <c:v>0.3</c:v>
                </c:pt>
                <c:pt idx="46">
                  <c:v>0.2</c:v>
                </c:pt>
                <c:pt idx="47">
                  <c:v>0.1</c:v>
                </c:pt>
                <c:pt idx="48">
                  <c:v>0.5</c:v>
                </c:pt>
                <c:pt idx="49">
                  <c:v>-0.7</c:v>
                </c:pt>
                <c:pt idx="50">
                  <c:v>-0.1</c:v>
                </c:pt>
              </c:numCache>
            </c:numRef>
          </c:val>
          <c:smooth val="0"/>
          <c:extLst>
            <c:ext xmlns:c16="http://schemas.microsoft.com/office/drawing/2014/chart" uri="{C3380CC4-5D6E-409C-BE32-E72D297353CC}">
              <c16:uniqueId val="{00000002-C473-4F7B-9CB7-FF0CE33ACE72}"/>
            </c:ext>
          </c:extLst>
        </c:ser>
        <c:ser>
          <c:idx val="3"/>
          <c:order val="3"/>
          <c:tx>
            <c:strRef>
              <c:f>Sheet1!$F$1</c:f>
              <c:strCache>
                <c:ptCount val="1"/>
                <c:pt idx="0">
                  <c:v>ՌԴ</c:v>
                </c:pt>
              </c:strCache>
            </c:strRef>
          </c:tx>
          <c:spPr>
            <a:ln w="22225" cap="rnd">
              <a:solidFill>
                <a:srgbClr val="ED7D31">
                  <a:lumMod val="60000"/>
                  <a:lumOff val="40000"/>
                </a:srgb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Sheet1!$F$2:$F$88</c:f>
              <c:numCache>
                <c:formatCode>0.0</c:formatCode>
                <c:ptCount val="51"/>
                <c:pt idx="0">
                  <c:v>5.1946070000000004</c:v>
                </c:pt>
                <c:pt idx="1">
                  <c:v>5.6664250000000003</c:v>
                </c:pt>
                <c:pt idx="2">
                  <c:v>5.7820220000000004</c:v>
                </c:pt>
                <c:pt idx="3">
                  <c:v>5.5197440000000002</c:v>
                </c:pt>
                <c:pt idx="4">
                  <c:v>6.0143519999999997</c:v>
                </c:pt>
                <c:pt idx="5">
                  <c:v>6.5115259999999999</c:v>
                </c:pt>
                <c:pt idx="6">
                  <c:v>6.4690690000000002</c:v>
                </c:pt>
                <c:pt idx="7">
                  <c:v>6.6927440000000002</c:v>
                </c:pt>
                <c:pt idx="8">
                  <c:v>7.4080859999999999</c:v>
                </c:pt>
                <c:pt idx="9">
                  <c:v>8.1353340000000003</c:v>
                </c:pt>
                <c:pt idx="10">
                  <c:v>8.4037670000000002</c:v>
                </c:pt>
                <c:pt idx="11">
                  <c:v>8.3930150000000001</c:v>
                </c:pt>
                <c:pt idx="12">
                  <c:v>8.73</c:v>
                </c:pt>
                <c:pt idx="13" formatCode="General">
                  <c:v>9.1999999999999993</c:v>
                </c:pt>
                <c:pt idx="14" formatCode="General">
                  <c:v>16.7</c:v>
                </c:pt>
                <c:pt idx="15" formatCode="General">
                  <c:v>17.8</c:v>
                </c:pt>
                <c:pt idx="16" formatCode="General">
                  <c:v>17.100000000000001</c:v>
                </c:pt>
                <c:pt idx="17" formatCode="General">
                  <c:v>15.9</c:v>
                </c:pt>
                <c:pt idx="18" formatCode="General">
                  <c:v>15.1</c:v>
                </c:pt>
                <c:pt idx="19" formatCode="General">
                  <c:v>14.3</c:v>
                </c:pt>
                <c:pt idx="20" formatCode="General">
                  <c:v>13.7</c:v>
                </c:pt>
                <c:pt idx="21" formatCode="General">
                  <c:v>12.6</c:v>
                </c:pt>
                <c:pt idx="22">
                  <c:v>12</c:v>
                </c:pt>
                <c:pt idx="23" formatCode="General">
                  <c:v>11.9</c:v>
                </c:pt>
                <c:pt idx="24">
                  <c:v>11.8</c:v>
                </c:pt>
                <c:pt idx="25">
                  <c:v>11</c:v>
                </c:pt>
                <c:pt idx="26">
                  <c:v>3.5</c:v>
                </c:pt>
                <c:pt idx="27">
                  <c:v>2.2999999999999998</c:v>
                </c:pt>
                <c:pt idx="28">
                  <c:v>2.5</c:v>
                </c:pt>
                <c:pt idx="29">
                  <c:v>3.2</c:v>
                </c:pt>
                <c:pt idx="30">
                  <c:v>4.3</c:v>
                </c:pt>
                <c:pt idx="31">
                  <c:v>5.2</c:v>
                </c:pt>
                <c:pt idx="32">
                  <c:v>6</c:v>
                </c:pt>
                <c:pt idx="33">
                  <c:v>6.7</c:v>
                </c:pt>
                <c:pt idx="34">
                  <c:v>7.5</c:v>
                </c:pt>
                <c:pt idx="35">
                  <c:v>7.4</c:v>
                </c:pt>
                <c:pt idx="36">
                  <c:v>7.4</c:v>
                </c:pt>
                <c:pt idx="37">
                  <c:v>7.7</c:v>
                </c:pt>
                <c:pt idx="38">
                  <c:v>7.7</c:v>
                </c:pt>
                <c:pt idx="39">
                  <c:v>7.8</c:v>
                </c:pt>
                <c:pt idx="40">
                  <c:v>8.3000000000000007</c:v>
                </c:pt>
                <c:pt idx="41">
                  <c:v>8.6</c:v>
                </c:pt>
                <c:pt idx="42">
                  <c:v>9.1</c:v>
                </c:pt>
                <c:pt idx="43">
                  <c:v>9.1</c:v>
                </c:pt>
                <c:pt idx="44">
                  <c:v>8.6</c:v>
                </c:pt>
                <c:pt idx="45" formatCode="General">
                  <c:v>8.5</c:v>
                </c:pt>
                <c:pt idx="46" formatCode="General">
                  <c:v>8.9</c:v>
                </c:pt>
                <c:pt idx="47" formatCode="General">
                  <c:v>9.5</c:v>
                </c:pt>
                <c:pt idx="48" formatCode="General">
                  <c:v>9.9</c:v>
                </c:pt>
                <c:pt idx="49" formatCode="General">
                  <c:v>10.1</c:v>
                </c:pt>
                <c:pt idx="50" formatCode="General">
                  <c:v>10.3</c:v>
                </c:pt>
              </c:numCache>
            </c:numRef>
          </c:val>
          <c:smooth val="0"/>
          <c:extLst>
            <c:ext xmlns:c16="http://schemas.microsoft.com/office/drawing/2014/chart" uri="{C3380CC4-5D6E-409C-BE32-E72D297353CC}">
              <c16:uniqueId val="{00000003-C473-4F7B-9CB7-FF0CE33ACE72}"/>
            </c:ext>
          </c:extLst>
        </c:ser>
        <c:dLbls>
          <c:showLegendKey val="0"/>
          <c:showVal val="0"/>
          <c:showCatName val="0"/>
          <c:showSerName val="0"/>
          <c:showPercent val="0"/>
          <c:showBubbleSize val="0"/>
        </c:dLbls>
        <c:smooth val="0"/>
        <c:axId val="1913055536"/>
        <c:axId val="1913058800"/>
      </c:lineChart>
      <c:catAx>
        <c:axId val="1913055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8800"/>
        <c:crosses val="autoZero"/>
        <c:auto val="1"/>
        <c:lblAlgn val="ctr"/>
        <c:lblOffset val="100"/>
        <c:noMultiLvlLbl val="0"/>
      </c:catAx>
      <c:valAx>
        <c:axId val="1913058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55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8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Sheet1!$B$3:$D$3</c:f>
              <c:numCache>
                <c:formatCode>0</c:formatCode>
                <c:ptCount val="3"/>
                <c:pt idx="0">
                  <c:v>9.5483746189037646</c:v>
                </c:pt>
                <c:pt idx="1">
                  <c:v>11.112784290255703</c:v>
                </c:pt>
                <c:pt idx="2">
                  <c:v>11.32166414217258</c:v>
                </c:pt>
              </c:numCache>
            </c:numRef>
          </c:val>
          <c:smooth val="0"/>
          <c:extLst>
            <c:ext xmlns:c16="http://schemas.microsoft.com/office/drawing/2014/chart" uri="{C3380CC4-5D6E-409C-BE32-E72D297353CC}">
              <c16:uniqueId val="{00000000-C6A6-49F3-A2F6-D4E1EDAC4721}"/>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Sheet1!$B$4:$D$4</c:f>
              <c:numCache>
                <c:formatCode>0</c:formatCode>
                <c:ptCount val="3"/>
                <c:pt idx="0">
                  <c:v>1.776873005101919</c:v>
                </c:pt>
                <c:pt idx="1">
                  <c:v>1.9836418858460831</c:v>
                </c:pt>
                <c:pt idx="2">
                  <c:v>1.9708835256729174</c:v>
                </c:pt>
              </c:numCache>
            </c:numRef>
          </c:val>
          <c:smooth val="0"/>
          <c:extLst>
            <c:ext xmlns:c16="http://schemas.microsoft.com/office/drawing/2014/chart" uri="{C3380CC4-5D6E-409C-BE32-E72D297353CC}">
              <c16:uniqueId val="{00000001-C6A6-49F3-A2F6-D4E1EDAC4721}"/>
            </c:ext>
          </c:extLst>
        </c:ser>
        <c:dLbls>
          <c:showLegendKey val="0"/>
          <c:showVal val="0"/>
          <c:showCatName val="0"/>
          <c:showSerName val="0"/>
          <c:showPercent val="0"/>
          <c:showBubbleSize val="0"/>
        </c:dLbls>
        <c:marker val="1"/>
        <c:smooth val="0"/>
        <c:axId val="612018368"/>
        <c:axId val="1"/>
      </c:lineChart>
      <c:lineChart>
        <c:grouping val="standard"/>
        <c:varyColors val="0"/>
        <c:ser>
          <c:idx val="0"/>
          <c:order val="0"/>
          <c:tx>
            <c:strRef>
              <c:f>Sheet1!$A$2</c:f>
              <c:strCache>
                <c:ptCount val="1"/>
                <c:pt idx="0">
                  <c:v>Իրական փոփոխությունը (կուտակային, աջ առանցք)</c:v>
                </c:pt>
              </c:strCache>
            </c:strRef>
          </c:tx>
          <c:spPr>
            <a:ln w="28575" cap="rnd">
              <a:solidFill>
                <a:srgbClr val="4F81BD">
                  <a:lumMod val="75000"/>
                </a:srgbClr>
              </a:solidFill>
              <a:round/>
            </a:ln>
            <a:effectLst/>
          </c:spPr>
          <c:marker>
            <c:symbol val="circle"/>
            <c:size val="4"/>
            <c:spPr>
              <a:solidFill>
                <a:srgbClr val="4F81BD">
                  <a:lumMod val="75000"/>
                </a:srgbClr>
              </a:solidFill>
              <a:ln w="9525">
                <a:solidFill>
                  <a:srgbClr val="4F81BD">
                    <a:lumMod val="75000"/>
                  </a:srgbClr>
                </a:solidFill>
              </a:ln>
              <a:effectLst/>
            </c:spPr>
          </c:marker>
          <c:dLbls>
            <c:spPr>
              <a:noFill/>
              <a:ln w="25400">
                <a:noFill/>
              </a:ln>
            </c:spPr>
            <c:txPr>
              <a:bodyPr/>
              <a:lstStyle/>
              <a:p>
                <a:pPr>
                  <a:defRPr sz="8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Sheet1!$B$2:$D$2</c:f>
              <c:numCache>
                <c:formatCode>0</c:formatCode>
                <c:ptCount val="3"/>
                <c:pt idx="0">
                  <c:v>-50.815133078104751</c:v>
                </c:pt>
                <c:pt idx="1">
                  <c:v>-63.94847217326371</c:v>
                </c:pt>
                <c:pt idx="2">
                  <c:v>-66.331066392499366</c:v>
                </c:pt>
              </c:numCache>
            </c:numRef>
          </c:val>
          <c:smooth val="0"/>
          <c:extLst>
            <c:ext xmlns:c16="http://schemas.microsoft.com/office/drawing/2014/chart" uri="{C3380CC4-5D6E-409C-BE32-E72D297353CC}">
              <c16:uniqueId val="{00000002-C6A6-49F3-A2F6-D4E1EDAC4721}"/>
            </c:ext>
          </c:extLst>
        </c:ser>
        <c:dLbls>
          <c:showLegendKey val="0"/>
          <c:showVal val="0"/>
          <c:showCatName val="0"/>
          <c:showSerName val="0"/>
          <c:showPercent val="0"/>
          <c:showBubbleSize val="0"/>
        </c:dLbls>
        <c:marker val="1"/>
        <c:smooth val="0"/>
        <c:axId val="434083056"/>
        <c:axId val="434071824"/>
      </c:lineChart>
      <c:catAx>
        <c:axId val="612018368"/>
        <c:scaling>
          <c:orientation val="minMax"/>
        </c:scaling>
        <c:delete val="0"/>
        <c:axPos val="t"/>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max"/>
        <c:auto val="1"/>
        <c:lblAlgn val="ctr"/>
        <c:lblOffset val="100"/>
        <c:noMultiLvlLbl val="0"/>
      </c:catAx>
      <c:valAx>
        <c:axId val="1"/>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valAx>
        <c:axId val="434071824"/>
        <c:scaling>
          <c:orientation val="minMax"/>
        </c:scaling>
        <c:delete val="0"/>
        <c:axPos val="r"/>
        <c:numFmt formatCode="0" sourceLinked="1"/>
        <c:majorTickMark val="out"/>
        <c:minorTickMark val="none"/>
        <c:tickLblPos val="nextTo"/>
        <c:crossAx val="434083056"/>
        <c:crosses val="max"/>
        <c:crossBetween val="between"/>
      </c:valAx>
      <c:catAx>
        <c:axId val="434083056"/>
        <c:scaling>
          <c:orientation val="minMax"/>
        </c:scaling>
        <c:delete val="1"/>
        <c:axPos val="b"/>
        <c:numFmt formatCode="General" sourceLinked="1"/>
        <c:majorTickMark val="out"/>
        <c:minorTickMark val="none"/>
        <c:tickLblPos val="nextTo"/>
        <c:crossAx val="43407182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0961274511409675"/>
          <c:w val="1"/>
          <c:h val="0.19038725488590313"/>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Sheet1!$B$2:$D$2</c:f>
              <c:numCache>
                <c:formatCode>0</c:formatCode>
                <c:ptCount val="3"/>
                <c:pt idx="0">
                  <c:v>-32.799999999999997</c:v>
                </c:pt>
                <c:pt idx="1">
                  <c:v>-55</c:v>
                </c:pt>
                <c:pt idx="2">
                  <c:v>-51.2</c:v>
                </c:pt>
              </c:numCache>
            </c:numRef>
          </c:val>
          <c:smooth val="0"/>
          <c:extLst>
            <c:ext xmlns:c16="http://schemas.microsoft.com/office/drawing/2014/chart" uri="{C3380CC4-5D6E-409C-BE32-E72D297353CC}">
              <c16:uniqueId val="{00000000-A624-4907-B34E-CD74BC8157DD}"/>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Sheet1!$B$3:$D$3</c:f>
              <c:numCache>
                <c:formatCode>0</c:formatCode>
                <c:ptCount val="3"/>
                <c:pt idx="0">
                  <c:v>-32.813942594046999</c:v>
                </c:pt>
                <c:pt idx="1">
                  <c:v>-45.716132360234226</c:v>
                </c:pt>
                <c:pt idx="2">
                  <c:v>-47.874737131165666</c:v>
                </c:pt>
              </c:numCache>
            </c:numRef>
          </c:val>
          <c:smooth val="0"/>
          <c:extLst>
            <c:ext xmlns:c16="http://schemas.microsoft.com/office/drawing/2014/chart" uri="{C3380CC4-5D6E-409C-BE32-E72D297353CC}">
              <c16:uniqueId val="{00000001-A624-4907-B34E-CD74BC8157DD}"/>
            </c:ext>
          </c:extLst>
        </c:ser>
        <c:dLbls>
          <c:showLegendKey val="0"/>
          <c:showVal val="0"/>
          <c:showCatName val="0"/>
          <c:showSerName val="0"/>
          <c:showPercent val="0"/>
          <c:showBubbleSize val="0"/>
        </c:dLbls>
        <c:marker val="1"/>
        <c:smooth val="0"/>
        <c:axId val="612014624"/>
        <c:axId val="1"/>
      </c:lineChart>
      <c:catAx>
        <c:axId val="612014624"/>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4624"/>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343">
          <a:noFill/>
        </a:ln>
      </c:spPr>
      <c:txPr>
        <a:bodyPr rot="0" spcFirstLastPara="1" vertOverflow="ellipsis" vert="horz" wrap="square" anchor="ctr" anchorCtr="1"/>
        <a:lstStyle/>
        <a:p>
          <a:pPr>
            <a:defRPr sz="898">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Sheet1!$B$3:$D$3</c:f>
              <c:numCache>
                <c:formatCode>0</c:formatCode>
                <c:ptCount val="3"/>
                <c:pt idx="0">
                  <c:v>-7.3003715322934397</c:v>
                </c:pt>
                <c:pt idx="1">
                  <c:v>-3.5023723088528129</c:v>
                </c:pt>
                <c:pt idx="2">
                  <c:v>-3.9600916935076924</c:v>
                </c:pt>
              </c:numCache>
            </c:numRef>
          </c:val>
          <c:smooth val="0"/>
          <c:extLst>
            <c:ext xmlns:c16="http://schemas.microsoft.com/office/drawing/2014/chart" uri="{C3380CC4-5D6E-409C-BE32-E72D297353CC}">
              <c16:uniqueId val="{00000000-3E35-4D85-8688-3F3E30B4C2D6}"/>
            </c:ext>
          </c:extLst>
        </c:ser>
        <c:ser>
          <c:idx val="2"/>
          <c:order val="2"/>
          <c:tx>
            <c:strRef>
              <c:f>Sheet1!$A$4</c:f>
              <c:strCache>
                <c:ptCount val="1"/>
                <c:pt idx="0">
                  <c:v>Փոխարժեքի փոփոխություն (կուտակային)</c:v>
                </c:pt>
              </c:strCache>
            </c:strRef>
          </c:tx>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Sheet1!$B$4:$D$4</c:f>
              <c:numCache>
                <c:formatCode>0</c:formatCode>
                <c:ptCount val="3"/>
                <c:pt idx="0">
                  <c:v>1.776873005101919</c:v>
                </c:pt>
                <c:pt idx="1">
                  <c:v>1.9836418858460831</c:v>
                </c:pt>
                <c:pt idx="2">
                  <c:v>1.9708835256729174</c:v>
                </c:pt>
              </c:numCache>
            </c:numRef>
          </c:val>
          <c:smooth val="0"/>
          <c:extLst>
            <c:ext xmlns:c16="http://schemas.microsoft.com/office/drawing/2014/chart" uri="{C3380CC4-5D6E-409C-BE32-E72D297353CC}">
              <c16:uniqueId val="{00000001-3E35-4D85-8688-3F3E30B4C2D6}"/>
            </c:ext>
          </c:extLst>
        </c:ser>
        <c:dLbls>
          <c:showLegendKey val="0"/>
          <c:showVal val="0"/>
          <c:showCatName val="0"/>
          <c:showSerName val="0"/>
          <c:showPercent val="0"/>
          <c:showBubbleSize val="0"/>
        </c:dLbls>
        <c:marker val="1"/>
        <c:smooth val="0"/>
        <c:axId val="612017952"/>
        <c:axId val="1"/>
      </c:lineChart>
      <c:lineChart>
        <c:grouping val="standard"/>
        <c:varyColors val="0"/>
        <c:ser>
          <c:idx val="0"/>
          <c:order val="0"/>
          <c:tx>
            <c:strRef>
              <c:f>Sheet1!$A$2</c:f>
              <c:strCache>
                <c:ptCount val="1"/>
                <c:pt idx="0">
                  <c:v>Իրական փոփոխությունը (կուտակային, աջ առանցք)</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a:lstStyle/>
              <a:p>
                <a:pPr>
                  <a:defRPr sz="800" b="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1</c:v>
                </c:pt>
                <c:pt idx="1">
                  <c:v>2</c:v>
                </c:pt>
                <c:pt idx="2">
                  <c:v>3</c:v>
                </c:pt>
              </c:strCache>
            </c:strRef>
          </c:cat>
          <c:val>
            <c:numRef>
              <c:f>Sheet1!$B$2:$D$2</c:f>
              <c:numCache>
                <c:formatCode>0</c:formatCode>
                <c:ptCount val="3"/>
                <c:pt idx="0">
                  <c:v>-28.788184219286435</c:v>
                </c:pt>
                <c:pt idx="1">
                  <c:v>-44.840079778446182</c:v>
                </c:pt>
                <c:pt idx="2">
                  <c:v>-46.774427783626393</c:v>
                </c:pt>
              </c:numCache>
            </c:numRef>
          </c:val>
          <c:smooth val="0"/>
          <c:extLst>
            <c:ext xmlns:c16="http://schemas.microsoft.com/office/drawing/2014/chart" uri="{C3380CC4-5D6E-409C-BE32-E72D297353CC}">
              <c16:uniqueId val="{00000002-3E35-4D85-8688-3F3E30B4C2D6}"/>
            </c:ext>
          </c:extLst>
        </c:ser>
        <c:dLbls>
          <c:showLegendKey val="0"/>
          <c:showVal val="0"/>
          <c:showCatName val="0"/>
          <c:showSerName val="0"/>
          <c:showPercent val="0"/>
          <c:showBubbleSize val="0"/>
        </c:dLbls>
        <c:marker val="1"/>
        <c:smooth val="0"/>
        <c:axId val="179281712"/>
        <c:axId val="179279632"/>
      </c:lineChart>
      <c:catAx>
        <c:axId val="612017952"/>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952"/>
        <c:crosses val="autoZero"/>
        <c:crossBetween val="between"/>
        <c:majorUnit val="20"/>
      </c:valAx>
      <c:valAx>
        <c:axId val="179279632"/>
        <c:scaling>
          <c:orientation val="minMax"/>
        </c:scaling>
        <c:delete val="0"/>
        <c:axPos val="r"/>
        <c:numFmt formatCode="0" sourceLinked="1"/>
        <c:majorTickMark val="out"/>
        <c:minorTickMark val="none"/>
        <c:tickLblPos val="nextTo"/>
        <c:crossAx val="179281712"/>
        <c:crosses val="max"/>
        <c:crossBetween val="between"/>
      </c:valAx>
      <c:catAx>
        <c:axId val="179281712"/>
        <c:scaling>
          <c:orientation val="minMax"/>
        </c:scaling>
        <c:delete val="1"/>
        <c:axPos val="b"/>
        <c:numFmt formatCode="General" sourceLinked="1"/>
        <c:majorTickMark val="out"/>
        <c:minorTickMark val="none"/>
        <c:tickLblPos val="nextTo"/>
        <c:crossAx val="1792796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343">
          <a:noFill/>
        </a:ln>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2019</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364.48899999999998</c:v>
                </c:pt>
                <c:pt idx="1">
                  <c:v>117.729947</c:v>
                </c:pt>
                <c:pt idx="2">
                  <c:v>246.75905299999999</c:v>
                </c:pt>
              </c:numCache>
            </c:numRef>
          </c:val>
          <c:extLst>
            <c:ext xmlns:c16="http://schemas.microsoft.com/office/drawing/2014/chart" uri="{C3380CC4-5D6E-409C-BE32-E72D297353CC}">
              <c16:uniqueId val="{00000000-1ED5-4D12-AD85-B873BFED75E4}"/>
            </c:ext>
          </c:extLst>
        </c:ser>
        <c:ser>
          <c:idx val="1"/>
          <c:order val="1"/>
          <c:tx>
            <c:strRef>
              <c:f>Sheet1!$C$1</c:f>
              <c:strCache>
                <c:ptCount val="1"/>
                <c:pt idx="0">
                  <c:v>2020</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Sheet1!$C$2:$C$4</c:f>
            </c:numRef>
          </c:val>
          <c:extLst>
            <c:ext xmlns:c16="http://schemas.microsoft.com/office/drawing/2014/chart" uri="{C3380CC4-5D6E-409C-BE32-E72D297353CC}">
              <c16:uniqueId val="{00000001-1ED5-4D12-AD85-B873BFED75E4}"/>
            </c:ext>
          </c:extLst>
        </c:ser>
        <c:ser>
          <c:idx val="2"/>
          <c:order val="2"/>
          <c:tx>
            <c:strRef>
              <c:f>Sheet1!$D$1</c:f>
              <c:strCache>
                <c:ptCount val="1"/>
                <c:pt idx="0">
                  <c:v>2021</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86.524000000000001</c:v>
                </c:pt>
                <c:pt idx="1">
                  <c:v>30.213000000000001</c:v>
                </c:pt>
                <c:pt idx="2">
                  <c:v>56.311</c:v>
                </c:pt>
              </c:numCache>
            </c:numRef>
          </c:val>
          <c:extLst>
            <c:ext xmlns:c16="http://schemas.microsoft.com/office/drawing/2014/chart" uri="{C3380CC4-5D6E-409C-BE32-E72D297353CC}">
              <c16:uniqueId val="{00000002-1ED5-4D12-AD85-B873BFED75E4}"/>
            </c:ext>
          </c:extLst>
        </c:ser>
        <c:ser>
          <c:idx val="3"/>
          <c:order val="3"/>
          <c:tx>
            <c:strRef>
              <c:f>Sheet1!$E$1</c:f>
              <c:strCache>
                <c:ptCount val="1"/>
                <c:pt idx="0">
                  <c:v>2022</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249.36099999999999</c:v>
                </c:pt>
                <c:pt idx="1">
                  <c:v>108.976</c:v>
                </c:pt>
                <c:pt idx="2">
                  <c:v>140.38499999999999</c:v>
                </c:pt>
              </c:numCache>
            </c:numRef>
          </c:val>
          <c:extLst>
            <c:ext xmlns:c16="http://schemas.microsoft.com/office/drawing/2014/chart" uri="{C3380CC4-5D6E-409C-BE32-E72D297353CC}">
              <c16:uniqueId val="{00000003-1ED5-4D12-AD85-B873BFED75E4}"/>
            </c:ext>
          </c:extLst>
        </c:ser>
        <c:ser>
          <c:idx val="4"/>
          <c:order val="4"/>
          <c:tx>
            <c:strRef>
              <c:f>Sheet1!$F$1</c:f>
              <c:strCache>
                <c:ptCount val="1"/>
                <c:pt idx="0">
                  <c:v>2023</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449.98099999999999</c:v>
                </c:pt>
                <c:pt idx="1">
                  <c:v>236.02</c:v>
                </c:pt>
                <c:pt idx="2">
                  <c:v>213.96099999999998</c:v>
                </c:pt>
              </c:numCache>
            </c:numRef>
          </c:val>
          <c:extLst>
            <c:ext xmlns:c16="http://schemas.microsoft.com/office/drawing/2014/chart" uri="{C3380CC4-5D6E-409C-BE32-E72D297353CC}">
              <c16:uniqueId val="{00000004-1ED5-4D12-AD85-B873BFED75E4}"/>
            </c:ext>
          </c:extLst>
        </c:ser>
        <c:ser>
          <c:idx val="5"/>
          <c:order val="5"/>
          <c:tx>
            <c:strRef>
              <c:f>Sheet1!$G$1</c:f>
              <c:strCache>
                <c:ptCount val="1"/>
                <c:pt idx="0">
                  <c:v>2024</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435.77499999999998</c:v>
                </c:pt>
                <c:pt idx="1">
                  <c:v>184.31700000000001</c:v>
                </c:pt>
                <c:pt idx="2">
                  <c:v>251.45799999999997</c:v>
                </c:pt>
              </c:numCache>
            </c:numRef>
          </c:val>
          <c:extLst>
            <c:ext xmlns:c16="http://schemas.microsoft.com/office/drawing/2014/chart" uri="{C3380CC4-5D6E-409C-BE32-E72D297353CC}">
              <c16:uniqueId val="{00000005-1ED5-4D12-AD85-B873BFED75E4}"/>
            </c:ext>
          </c:extLst>
        </c:ser>
        <c:ser>
          <c:idx val="6"/>
          <c:order val="6"/>
          <c:tx>
            <c:strRef>
              <c:f>Sheet1!$H$1</c:f>
              <c:strCache>
                <c:ptCount val="1"/>
                <c:pt idx="0">
                  <c:v>2025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Sheet1!$A$2:$A$4</c:f>
              <c:strCache>
                <c:ptCount val="3"/>
                <c:pt idx="0">
                  <c:v>Ընդհանուր</c:v>
                </c:pt>
                <c:pt idx="1">
                  <c:v>ՌԴ </c:v>
                </c:pt>
                <c:pt idx="2">
                  <c:v>Այլ երկրներ</c:v>
                </c:pt>
              </c:strCache>
            </c:strRef>
          </c:cat>
          <c:val>
            <c:numRef>
              <c:f>Sheet1!$H$2:$H$4</c:f>
              <c:numCache>
                <c:formatCode>0</c:formatCode>
                <c:ptCount val="3"/>
                <c:pt idx="0">
                  <c:v>386.74099999999999</c:v>
                </c:pt>
                <c:pt idx="1">
                  <c:v>144.072</c:v>
                </c:pt>
                <c:pt idx="2">
                  <c:v>242.66899999999998</c:v>
                </c:pt>
              </c:numCache>
            </c:numRef>
          </c:val>
          <c:extLst>
            <c:ext xmlns:c16="http://schemas.microsoft.com/office/drawing/2014/chart" uri="{C3380CC4-5D6E-409C-BE32-E72D297353CC}">
              <c16:uniqueId val="{00000006-1ED5-4D12-AD85-B873BFED75E4}"/>
            </c:ext>
          </c:extLst>
        </c:ser>
        <c:dLbls>
          <c:showLegendKey val="0"/>
          <c:showVal val="0"/>
          <c:showCatName val="0"/>
          <c:showSerName val="0"/>
          <c:showPercent val="0"/>
          <c:showBubbleSize val="0"/>
        </c:dLbls>
        <c:gapWidth val="219"/>
        <c:overlap val="-27"/>
        <c:axId val="612018784"/>
        <c:axId val="1"/>
      </c:barChart>
      <c:catAx>
        <c:axId val="61201878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4">
          <a:noFill/>
        </a:ln>
      </c:spPr>
    </c:plotArea>
    <c:legend>
      <c:legendPos val="b"/>
      <c:layout/>
      <c:overlay val="0"/>
      <c:spPr>
        <a:noFill/>
        <a:ln w="2539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83706699503307"/>
          <c:y val="3.4106528854150719E-2"/>
          <c:w val="0.85643889341418533"/>
          <c:h val="0.74242302029319507"/>
        </c:manualLayout>
      </c:layout>
      <c:barChart>
        <c:barDir val="col"/>
        <c:grouping val="stacked"/>
        <c:varyColors val="0"/>
        <c:ser>
          <c:idx val="1"/>
          <c:order val="1"/>
          <c:tx>
            <c:strRef>
              <c:f>Sheet1!$D$1</c:f>
              <c:strCache>
                <c:ptCount val="1"/>
                <c:pt idx="0">
                  <c:v>ՌԴ</c:v>
                </c:pt>
              </c:strCache>
            </c:strRef>
          </c:tx>
          <c:spPr>
            <a:solidFill>
              <a:srgbClr val="4F81BD">
                <a:lumMod val="75000"/>
              </a:srgbClr>
            </a:solidFill>
            <a:ln>
              <a:noFill/>
            </a:ln>
            <a:effectLst/>
          </c:spPr>
          <c:invertIfNegative val="0"/>
          <c:cat>
            <c:multiLvlStrRef>
              <c:f>Sheet1!$A$1:$B$29</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2020</c:v>
                  </c:pt>
                  <c:pt idx="5">
                    <c:v>2021</c:v>
                  </c:pt>
                  <c:pt idx="9">
                    <c:v>2022</c:v>
                  </c:pt>
                  <c:pt idx="13">
                    <c:v>2023</c:v>
                  </c:pt>
                  <c:pt idx="17">
                    <c:v>2024</c:v>
                  </c:pt>
                </c:lvl>
              </c:multiLvlStrCache>
            </c:multiLvlStrRef>
          </c:cat>
          <c:val>
            <c:numRef>
              <c:f>Sheet1!$D$2:$D$33</c:f>
              <c:numCache>
                <c:formatCode>0.0</c:formatCode>
                <c:ptCount val="21"/>
                <c:pt idx="0">
                  <c:v>77.714060000000003</c:v>
                </c:pt>
                <c:pt idx="1">
                  <c:v>50.1432</c:v>
                </c:pt>
                <c:pt idx="2">
                  <c:v>114.17736000000001</c:v>
                </c:pt>
                <c:pt idx="3">
                  <c:v>122.73272</c:v>
                </c:pt>
                <c:pt idx="4">
                  <c:v>67.980919999999998</c:v>
                </c:pt>
                <c:pt idx="5">
                  <c:v>118.7869</c:v>
                </c:pt>
                <c:pt idx="6">
                  <c:v>158.30554999999998</c:v>
                </c:pt>
                <c:pt idx="7">
                  <c:v>118.69959999999998</c:v>
                </c:pt>
                <c:pt idx="8">
                  <c:v>118.26725</c:v>
                </c:pt>
                <c:pt idx="9">
                  <c:v>814.20412999999996</c:v>
                </c:pt>
                <c:pt idx="10">
                  <c:v>1090.5065999999999</c:v>
                </c:pt>
                <c:pt idx="11">
                  <c:v>1122.2293199999999</c:v>
                </c:pt>
                <c:pt idx="12">
                  <c:v>1079.4368399999998</c:v>
                </c:pt>
                <c:pt idx="13">
                  <c:v>709.71907999999996</c:v>
                </c:pt>
                <c:pt idx="14">
                  <c:v>707.88398000000007</c:v>
                </c:pt>
                <c:pt idx="15" formatCode="_(* #,##0_);_(* \(#,##0\);_(* &quot;-&quot;??_);_(@_)">
                  <c:v>807.40522999999996</c:v>
                </c:pt>
                <c:pt idx="16" formatCode="_(* #,##0_);_(* \(#,##0\);_(* &quot;-&quot;??_);_(@_)">
                  <c:v>656.62074999999993</c:v>
                </c:pt>
                <c:pt idx="17" formatCode="_(* #,##0_);_(* \(#,##0\);_(* &quot;-&quot;??_);_(@_)">
                  <c:v>682.37557000000004</c:v>
                </c:pt>
                <c:pt idx="18" formatCode="_(* #,##0_);_(* \(#,##0\);_(* &quot;-&quot;??_);_(@_)">
                  <c:v>782.58720000000005</c:v>
                </c:pt>
                <c:pt idx="19" formatCode="_(* #,##0_);_(* \(#,##0\);_(* &quot;-&quot;??_);_(@_)">
                  <c:v>1011.3248699999999</c:v>
                </c:pt>
                <c:pt idx="20" formatCode="_(* #,##0_);_(* \(#,##0\);_(* &quot;-&quot;??_);_(@_)">
                  <c:v>665.38138000000004</c:v>
                </c:pt>
              </c:numCache>
            </c:numRef>
          </c:val>
          <c:extLst>
            <c:ext xmlns:c16="http://schemas.microsoft.com/office/drawing/2014/chart" uri="{C3380CC4-5D6E-409C-BE32-E72D297353CC}">
              <c16:uniqueId val="{00000000-7CA3-4746-81C1-5EEB19391283}"/>
            </c:ext>
          </c:extLst>
        </c:ser>
        <c:ser>
          <c:idx val="2"/>
          <c:order val="2"/>
          <c:tx>
            <c:strRef>
              <c:f>Sheet1!$E$1</c:f>
              <c:strCache>
                <c:ptCount val="1"/>
                <c:pt idx="0">
                  <c:v>Այլ</c:v>
                </c:pt>
              </c:strCache>
            </c:strRef>
          </c:tx>
          <c:spPr>
            <a:solidFill>
              <a:sysClr val="window" lastClr="FFFFFF">
                <a:lumMod val="65000"/>
              </a:sysClr>
            </a:solidFill>
            <a:ln>
              <a:noFill/>
            </a:ln>
            <a:effectLst/>
          </c:spPr>
          <c:invertIfNegative val="0"/>
          <c:cat>
            <c:multiLvlStrRef>
              <c:f>Sheet1!$A$1:$B$29</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2020</c:v>
                  </c:pt>
                  <c:pt idx="5">
                    <c:v>2021</c:v>
                  </c:pt>
                  <c:pt idx="9">
                    <c:v>2022</c:v>
                  </c:pt>
                  <c:pt idx="13">
                    <c:v>2023</c:v>
                  </c:pt>
                  <c:pt idx="17">
                    <c:v>2024</c:v>
                  </c:pt>
                </c:lvl>
              </c:multiLvlStrCache>
            </c:multiLvlStrRef>
          </c:cat>
          <c:val>
            <c:numRef>
              <c:f>Sheet1!$E$2:$E$33</c:f>
              <c:numCache>
                <c:formatCode>0.0</c:formatCode>
                <c:ptCount val="21"/>
                <c:pt idx="0">
                  <c:v>9.6641899999999907</c:v>
                </c:pt>
                <c:pt idx="1">
                  <c:v>55.252929999999999</c:v>
                </c:pt>
                <c:pt idx="2">
                  <c:v>122.69107999999999</c:v>
                </c:pt>
                <c:pt idx="3">
                  <c:v>21.96302</c:v>
                </c:pt>
                <c:pt idx="4">
                  <c:v>61.103229999999996</c:v>
                </c:pt>
                <c:pt idx="5">
                  <c:v>135.01109000000002</c:v>
                </c:pt>
                <c:pt idx="6">
                  <c:v>129.02368999999999</c:v>
                </c:pt>
                <c:pt idx="7">
                  <c:v>94.40330000000003</c:v>
                </c:pt>
                <c:pt idx="8">
                  <c:v>72.026169999999993</c:v>
                </c:pt>
                <c:pt idx="9">
                  <c:v>-10.573099999999954</c:v>
                </c:pt>
                <c:pt idx="10">
                  <c:v>-354.89396999999997</c:v>
                </c:pt>
                <c:pt idx="11">
                  <c:v>-268.12218999999993</c:v>
                </c:pt>
                <c:pt idx="12">
                  <c:v>-526.24767999999995</c:v>
                </c:pt>
                <c:pt idx="13">
                  <c:v>-365.22444000000002</c:v>
                </c:pt>
                <c:pt idx="14">
                  <c:v>-275.18345999999997</c:v>
                </c:pt>
                <c:pt idx="15" formatCode="0">
                  <c:v>-483.07689000000005</c:v>
                </c:pt>
                <c:pt idx="16" formatCode="0">
                  <c:v>-378.06104000000005</c:v>
                </c:pt>
                <c:pt idx="17" formatCode="0">
                  <c:v>-365.52707000000004</c:v>
                </c:pt>
                <c:pt idx="18" formatCode="0">
                  <c:v>-490.01512999999994</c:v>
                </c:pt>
                <c:pt idx="19" formatCode="0">
                  <c:v>-389.93096000000003</c:v>
                </c:pt>
                <c:pt idx="20" formatCode="0">
                  <c:v>-521.69325000000003</c:v>
                </c:pt>
              </c:numCache>
            </c:numRef>
          </c:val>
          <c:extLst>
            <c:ext xmlns:c16="http://schemas.microsoft.com/office/drawing/2014/chart" uri="{C3380CC4-5D6E-409C-BE32-E72D297353CC}">
              <c16:uniqueId val="{00000001-7CA3-4746-81C1-5EEB19391283}"/>
            </c:ext>
          </c:extLst>
        </c:ser>
        <c:dLbls>
          <c:showLegendKey val="0"/>
          <c:showVal val="0"/>
          <c:showCatName val="0"/>
          <c:showSerName val="0"/>
          <c:showPercent val="0"/>
          <c:showBubbleSize val="0"/>
        </c:dLbls>
        <c:gapWidth val="150"/>
        <c:overlap val="100"/>
        <c:axId val="612017536"/>
        <c:axId val="1"/>
      </c:barChart>
      <c:lineChart>
        <c:grouping val="standard"/>
        <c:varyColors val="0"/>
        <c:ser>
          <c:idx val="0"/>
          <c:order val="0"/>
          <c:tx>
            <c:strRef>
              <c:f>Sheet1!$C$1</c:f>
              <c:strCache>
                <c:ptCount val="1"/>
                <c:pt idx="0">
                  <c:v>Ընդամենը</c:v>
                </c:pt>
              </c:strCache>
            </c:strRef>
          </c:tx>
          <c:spPr>
            <a:ln w="28575" cap="rnd">
              <a:solidFill>
                <a:sysClr val="windowText" lastClr="000000"/>
              </a:solidFill>
              <a:round/>
            </a:ln>
            <a:effectLst/>
          </c:spPr>
          <c:marker>
            <c:symbol val="none"/>
          </c:marker>
          <c:cat>
            <c:multiLvlStrRef>
              <c:f>Sheet1!$A$6:$B$34</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2020</c:v>
                  </c:pt>
                  <c:pt idx="4">
                    <c:v>2021</c:v>
                  </c:pt>
                  <c:pt idx="8">
                    <c:v>2022</c:v>
                  </c:pt>
                  <c:pt idx="12">
                    <c:v>2023</c:v>
                  </c:pt>
                  <c:pt idx="16">
                    <c:v>2024</c:v>
                  </c:pt>
                  <c:pt idx="20">
                    <c:v>2025</c:v>
                  </c:pt>
                </c:lvl>
              </c:multiLvlStrCache>
            </c:multiLvlStrRef>
          </c:cat>
          <c:val>
            <c:numRef>
              <c:f>Sheet1!$C$2:$C$33</c:f>
              <c:numCache>
                <c:formatCode>0.0</c:formatCode>
                <c:ptCount val="21"/>
                <c:pt idx="0">
                  <c:v>87.378249999999994</c:v>
                </c:pt>
                <c:pt idx="1">
                  <c:v>105.39613</c:v>
                </c:pt>
                <c:pt idx="2">
                  <c:v>236.86843999999999</c:v>
                </c:pt>
                <c:pt idx="3">
                  <c:v>144.69574</c:v>
                </c:pt>
                <c:pt idx="4">
                  <c:v>129.08414999999999</c:v>
                </c:pt>
                <c:pt idx="5">
                  <c:v>253.79799000000003</c:v>
                </c:pt>
                <c:pt idx="6">
                  <c:v>287.32923999999997</c:v>
                </c:pt>
                <c:pt idx="7">
                  <c:v>213.10290000000001</c:v>
                </c:pt>
                <c:pt idx="8">
                  <c:v>190.29342</c:v>
                </c:pt>
                <c:pt idx="9">
                  <c:v>803.63103000000001</c:v>
                </c:pt>
                <c:pt idx="10">
                  <c:v>735.61262999999997</c:v>
                </c:pt>
                <c:pt idx="11">
                  <c:v>854.10712999999998</c:v>
                </c:pt>
                <c:pt idx="12">
                  <c:v>553.18916000000002</c:v>
                </c:pt>
                <c:pt idx="13">
                  <c:v>344.49464</c:v>
                </c:pt>
                <c:pt idx="14">
                  <c:v>432.70051999999998</c:v>
                </c:pt>
                <c:pt idx="15" formatCode="_(* #,##0_);_(* \(#,##0\);_(* &quot;-&quot;??_);_(@_)">
                  <c:v>324.32833999999991</c:v>
                </c:pt>
                <c:pt idx="16" formatCode="_(* #,##0_);_(* \(#,##0\);_(* &quot;-&quot;??_);_(@_)">
                  <c:v>278.55970999999988</c:v>
                </c:pt>
                <c:pt idx="17" formatCode="_(* #,##0_);_(* \(#,##0\);_(* &quot;-&quot;??_);_(@_)">
                  <c:v>316.8485</c:v>
                </c:pt>
                <c:pt idx="18" formatCode="_(* #,##0_);_(* \(#,##0\);_(* &quot;-&quot;??_);_(@_)">
                  <c:v>292.57207000000011</c:v>
                </c:pt>
                <c:pt idx="19" formatCode="_(* #,##0_);_(* \(#,##0\);_(* &quot;-&quot;??_);_(@_)">
                  <c:v>621.39391000000001</c:v>
                </c:pt>
                <c:pt idx="20" formatCode="_(* #,##0_);_(* \(#,##0\);_(* &quot;-&quot;??_);_(@_)">
                  <c:v>143.68812999999997</c:v>
                </c:pt>
              </c:numCache>
            </c:numRef>
          </c:val>
          <c:smooth val="0"/>
          <c:extLst>
            <c:ext xmlns:c16="http://schemas.microsoft.com/office/drawing/2014/chart" uri="{C3380CC4-5D6E-409C-BE32-E72D297353CC}">
              <c16:uniqueId val="{00000002-7CA3-4746-81C1-5EEB19391283}"/>
            </c:ext>
          </c:extLst>
        </c:ser>
        <c:dLbls>
          <c:showLegendKey val="0"/>
          <c:showVal val="0"/>
          <c:showCatName val="0"/>
          <c:showSerName val="0"/>
          <c:showPercent val="0"/>
          <c:showBubbleSize val="0"/>
        </c:dLbls>
        <c:marker val="1"/>
        <c:smooth val="0"/>
        <c:axId val="612017536"/>
        <c:axId val="1"/>
      </c:lineChart>
      <c:catAx>
        <c:axId val="61201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GHEA Grapalat"/>
                    <a:ea typeface="GHEA Grapalat"/>
                    <a:cs typeface="GHEA Grapalat"/>
                  </a:defRPr>
                </a:pPr>
                <a:r>
                  <a:rPr lang="hy-AM" sz="900"/>
                  <a:t>մլն ԱՄՆ դոլար</a:t>
                </a:r>
              </a:p>
            </c:rich>
          </c:tx>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536"/>
        <c:crosses val="autoZero"/>
        <c:crossBetween val="between"/>
      </c:valAx>
      <c:spPr>
        <a:solidFill>
          <a:schemeClr val="bg1"/>
        </a:solidFill>
        <a:ln>
          <a:noFill/>
        </a:ln>
        <a:effectLst/>
      </c:spPr>
    </c:plotArea>
    <c:legend>
      <c:legendPos val="b"/>
      <c:layout>
        <c:manualLayout>
          <c:xMode val="edge"/>
          <c:yMode val="edge"/>
          <c:x val="0.2975528417627854"/>
          <c:y val="0.6771707333220236"/>
          <c:w val="0.37768972233424081"/>
          <c:h val="8.9202911765490334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12700" cap="flat" cmpd="sng" algn="ctr">
      <a:solidFill>
        <a:sysClr val="windowText" lastClr="000000">
          <a:lumMod val="15000"/>
          <a:lumOff val="85000"/>
        </a:sys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1145150014247"/>
          <c:y val="4.3650793650793648E-2"/>
          <c:w val="0.79432298567978588"/>
          <c:h val="0.57743812243249826"/>
        </c:manualLayout>
      </c:layout>
      <c:barChart>
        <c:barDir val="col"/>
        <c:grouping val="stacked"/>
        <c:varyColors val="0"/>
        <c:ser>
          <c:idx val="1"/>
          <c:order val="0"/>
          <c:tx>
            <c:strRef>
              <c:f>Sheet1!$C$1</c:f>
              <c:strCache>
                <c:ptCount val="1"/>
                <c:pt idx="0">
                  <c:v>Դոլար</c:v>
                </c:pt>
              </c:strCache>
            </c:strRef>
          </c:tx>
          <c:spPr>
            <a:solidFill>
              <a:sysClr val="window" lastClr="FFFFFF">
                <a:lumMod val="50000"/>
              </a:sysClr>
            </a:solidFill>
            <a:ln>
              <a:noFill/>
            </a:ln>
            <a:effectLst>
              <a:outerShdw blurRad="40000" dist="23000" dir="5400000" rotWithShape="0">
                <a:srgbClr val="000000">
                  <a:alpha val="35000"/>
                </a:srgbClr>
              </a:outerShdw>
            </a:effectLst>
          </c:spPr>
          <c:invertIfNegative val="0"/>
          <c:cat>
            <c:multiLvlStrRef>
              <c:f>Sheet1!$A$2:$B$30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2020</c:v>
                  </c:pt>
                  <c:pt idx="4">
                    <c:v>2021</c:v>
                  </c:pt>
                  <c:pt idx="8">
                    <c:v>2022</c:v>
                  </c:pt>
                  <c:pt idx="12">
                    <c:v>2023</c:v>
                  </c:pt>
                  <c:pt idx="16">
                    <c:v>2024</c:v>
                  </c:pt>
                  <c:pt idx="20">
                    <c:v>2025</c:v>
                  </c:pt>
                </c:lvl>
              </c:multiLvlStrCache>
            </c:multiLvlStrRef>
          </c:cat>
          <c:val>
            <c:numRef>
              <c:f>Sheet1!$C$2:$C$30</c:f>
              <c:numCache>
                <c:formatCode>0</c:formatCode>
                <c:ptCount val="21"/>
                <c:pt idx="0">
                  <c:v>-28.478107999999992</c:v>
                </c:pt>
                <c:pt idx="1">
                  <c:v>4.258640000000014</c:v>
                </c:pt>
                <c:pt idx="2">
                  <c:v>5.1264299999999992</c:v>
                </c:pt>
                <c:pt idx="3">
                  <c:v>-90.218759999999975</c:v>
                </c:pt>
                <c:pt idx="4">
                  <c:v>-44.764182000000062</c:v>
                </c:pt>
                <c:pt idx="5">
                  <c:v>-47.872495999999956</c:v>
                </c:pt>
                <c:pt idx="6">
                  <c:v>-37.628922000000017</c:v>
                </c:pt>
                <c:pt idx="7">
                  <c:v>22.342673000000104</c:v>
                </c:pt>
                <c:pt idx="8">
                  <c:v>82.827041122292655</c:v>
                </c:pt>
                <c:pt idx="9">
                  <c:v>-50.18449343652253</c:v>
                </c:pt>
                <c:pt idx="10">
                  <c:v>-228.23183459037764</c:v>
                </c:pt>
                <c:pt idx="11">
                  <c:v>-326.58099857808588</c:v>
                </c:pt>
                <c:pt idx="12">
                  <c:v>-198.37948549629041</c:v>
                </c:pt>
                <c:pt idx="13">
                  <c:v>-28.113131581315599</c:v>
                </c:pt>
                <c:pt idx="14">
                  <c:v>-65.451362078463404</c:v>
                </c:pt>
                <c:pt idx="15">
                  <c:v>-277.075267131891</c:v>
                </c:pt>
                <c:pt idx="16">
                  <c:v>-316.72390526903303</c:v>
                </c:pt>
                <c:pt idx="17">
                  <c:v>-445.3869904856632</c:v>
                </c:pt>
                <c:pt idx="18">
                  <c:v>-336.34744169712991</c:v>
                </c:pt>
                <c:pt idx="19">
                  <c:v>-186.17634767990333</c:v>
                </c:pt>
                <c:pt idx="20">
                  <c:v>-274.18427546061059</c:v>
                </c:pt>
              </c:numCache>
            </c:numRef>
          </c:val>
          <c:extLst>
            <c:ext xmlns:c16="http://schemas.microsoft.com/office/drawing/2014/chart" uri="{C3380CC4-5D6E-409C-BE32-E72D297353CC}">
              <c16:uniqueId val="{00000000-7E73-4F72-923D-06C0D2933B50}"/>
            </c:ext>
          </c:extLst>
        </c:ser>
        <c:ser>
          <c:idx val="2"/>
          <c:order val="1"/>
          <c:tx>
            <c:strRef>
              <c:f>Sheet1!$D$1</c:f>
              <c:strCache>
                <c:ptCount val="1"/>
                <c:pt idx="0">
                  <c:v>Եվրո</c:v>
                </c:pt>
              </c:strCache>
            </c:strRef>
          </c:tx>
          <c:spPr>
            <a:solidFill>
              <a:srgbClr val="F79646">
                <a:lumMod val="60000"/>
                <a:lumOff val="40000"/>
              </a:srgbClr>
            </a:solidFill>
            <a:ln>
              <a:noFill/>
            </a:ln>
            <a:effectLst>
              <a:outerShdw blurRad="40000" dist="23000" dir="5400000" rotWithShape="0">
                <a:srgbClr val="000000">
                  <a:alpha val="35000"/>
                </a:srgbClr>
              </a:outerShdw>
            </a:effectLst>
          </c:spPr>
          <c:invertIfNegative val="0"/>
          <c:cat>
            <c:multiLvlStrRef>
              <c:f>Sheet1!$A$2:$B$30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2020</c:v>
                  </c:pt>
                  <c:pt idx="4">
                    <c:v>2021</c:v>
                  </c:pt>
                  <c:pt idx="8">
                    <c:v>2022</c:v>
                  </c:pt>
                  <c:pt idx="12">
                    <c:v>2023</c:v>
                  </c:pt>
                  <c:pt idx="16">
                    <c:v>2024</c:v>
                  </c:pt>
                  <c:pt idx="20">
                    <c:v>2025</c:v>
                  </c:pt>
                </c:lvl>
              </c:multiLvlStrCache>
            </c:multiLvlStrRef>
          </c:cat>
          <c:val>
            <c:numRef>
              <c:f>Sheet1!$D$2:$D$30</c:f>
              <c:numCache>
                <c:formatCode>0</c:formatCode>
                <c:ptCount val="21"/>
                <c:pt idx="0">
                  <c:v>-57.345421499999993</c:v>
                </c:pt>
                <c:pt idx="1">
                  <c:v>-28.027285900000006</c:v>
                </c:pt>
                <c:pt idx="2">
                  <c:v>-27.659299799999985</c:v>
                </c:pt>
                <c:pt idx="3">
                  <c:v>-55.250605399999984</c:v>
                </c:pt>
                <c:pt idx="4">
                  <c:v>-37.588152999999991</c:v>
                </c:pt>
                <c:pt idx="5">
                  <c:v>-44.314930999999994</c:v>
                </c:pt>
                <c:pt idx="6">
                  <c:v>-3.6870990000000035</c:v>
                </c:pt>
                <c:pt idx="7">
                  <c:v>-47.701574000000008</c:v>
                </c:pt>
                <c:pt idx="8">
                  <c:v>38.055483617751023</c:v>
                </c:pt>
                <c:pt idx="9">
                  <c:v>-116.1097406218162</c:v>
                </c:pt>
                <c:pt idx="10">
                  <c:v>-151.48745476086947</c:v>
                </c:pt>
                <c:pt idx="11">
                  <c:v>-157.53865432476795</c:v>
                </c:pt>
                <c:pt idx="12">
                  <c:v>-174.38011295565173</c:v>
                </c:pt>
                <c:pt idx="13">
                  <c:v>-140.58972851489443</c:v>
                </c:pt>
                <c:pt idx="14">
                  <c:v>-123.25717668806097</c:v>
                </c:pt>
                <c:pt idx="15">
                  <c:v>-66.186420115155897</c:v>
                </c:pt>
                <c:pt idx="16">
                  <c:v>-260.11307755782582</c:v>
                </c:pt>
                <c:pt idx="17">
                  <c:v>-268.20698948128222</c:v>
                </c:pt>
                <c:pt idx="18">
                  <c:v>-191.93912526345309</c:v>
                </c:pt>
                <c:pt idx="19">
                  <c:v>-95.00717477615531</c:v>
                </c:pt>
                <c:pt idx="20">
                  <c:v>-195.15619736876815</c:v>
                </c:pt>
              </c:numCache>
            </c:numRef>
          </c:val>
          <c:extLst>
            <c:ext xmlns:c16="http://schemas.microsoft.com/office/drawing/2014/chart" uri="{C3380CC4-5D6E-409C-BE32-E72D297353CC}">
              <c16:uniqueId val="{00000001-7E73-4F72-923D-06C0D2933B50}"/>
            </c:ext>
          </c:extLst>
        </c:ser>
        <c:ser>
          <c:idx val="3"/>
          <c:order val="2"/>
          <c:tx>
            <c:strRef>
              <c:f>Sheet1!$E$1</c:f>
              <c:strCache>
                <c:ptCount val="1"/>
                <c:pt idx="0">
                  <c:v>Ռուբլի</c:v>
                </c:pt>
              </c:strCache>
            </c:strRef>
          </c:tx>
          <c:spPr>
            <a:solidFill>
              <a:srgbClr val="4F81BD">
                <a:lumMod val="75000"/>
              </a:srgbClr>
            </a:solidFill>
          </c:spPr>
          <c:invertIfNegative val="0"/>
          <c:cat>
            <c:multiLvlStrRef>
              <c:f>Sheet1!$A$2:$B$30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2020</c:v>
                  </c:pt>
                  <c:pt idx="4">
                    <c:v>2021</c:v>
                  </c:pt>
                  <c:pt idx="8">
                    <c:v>2022</c:v>
                  </c:pt>
                  <c:pt idx="12">
                    <c:v>2023</c:v>
                  </c:pt>
                  <c:pt idx="16">
                    <c:v>2024</c:v>
                  </c:pt>
                  <c:pt idx="20">
                    <c:v>2025</c:v>
                  </c:pt>
                </c:lvl>
              </c:multiLvlStrCache>
            </c:multiLvlStrRef>
          </c:cat>
          <c:val>
            <c:numRef>
              <c:f>Sheet1!$E$2:$E$30</c:f>
              <c:numCache>
                <c:formatCode>0</c:formatCode>
                <c:ptCount val="21"/>
                <c:pt idx="0">
                  <c:v>0</c:v>
                </c:pt>
                <c:pt idx="1">
                  <c:v>0</c:v>
                </c:pt>
                <c:pt idx="2">
                  <c:v>0</c:v>
                </c:pt>
                <c:pt idx="3">
                  <c:v>0</c:v>
                </c:pt>
                <c:pt idx="4">
                  <c:v>5.1814139999999966</c:v>
                </c:pt>
                <c:pt idx="5">
                  <c:v>56.355378999999999</c:v>
                </c:pt>
                <c:pt idx="6">
                  <c:v>9.5786869999999951</c:v>
                </c:pt>
                <c:pt idx="7">
                  <c:v>13.216616999999999</c:v>
                </c:pt>
                <c:pt idx="8">
                  <c:v>-31.598552698007609</c:v>
                </c:pt>
                <c:pt idx="9">
                  <c:v>190.46627119187258</c:v>
                </c:pt>
                <c:pt idx="10">
                  <c:v>423.24379297671146</c:v>
                </c:pt>
                <c:pt idx="11">
                  <c:v>550.39308050890099</c:v>
                </c:pt>
                <c:pt idx="12">
                  <c:v>436.38517693931055</c:v>
                </c:pt>
                <c:pt idx="13">
                  <c:v>376.39776191044848</c:v>
                </c:pt>
                <c:pt idx="14">
                  <c:v>295.20506021620588</c:v>
                </c:pt>
                <c:pt idx="15">
                  <c:v>329.02931109999389</c:v>
                </c:pt>
                <c:pt idx="16">
                  <c:v>510.11131165943925</c:v>
                </c:pt>
                <c:pt idx="17">
                  <c:v>756.80093481593372</c:v>
                </c:pt>
                <c:pt idx="18">
                  <c:v>585.80935789113983</c:v>
                </c:pt>
                <c:pt idx="19">
                  <c:v>252.97979954024794</c:v>
                </c:pt>
                <c:pt idx="20">
                  <c:v>509.8131998896074</c:v>
                </c:pt>
              </c:numCache>
            </c:numRef>
          </c:val>
          <c:extLst>
            <c:ext xmlns:c16="http://schemas.microsoft.com/office/drawing/2014/chart" uri="{C3380CC4-5D6E-409C-BE32-E72D297353CC}">
              <c16:uniqueId val="{00000002-7E73-4F72-923D-06C0D2933B50}"/>
            </c:ext>
          </c:extLst>
        </c:ser>
        <c:dLbls>
          <c:showLegendKey val="0"/>
          <c:showVal val="0"/>
          <c:showCatName val="0"/>
          <c:showSerName val="0"/>
          <c:showPercent val="0"/>
          <c:showBubbleSize val="0"/>
        </c:dLbls>
        <c:gapWidth val="100"/>
        <c:overlap val="100"/>
        <c:axId val="806771312"/>
        <c:axId val="1"/>
      </c:barChart>
      <c:lineChart>
        <c:grouping val="standard"/>
        <c:varyColors val="0"/>
        <c:ser>
          <c:idx val="0"/>
          <c:order val="3"/>
          <c:tx>
            <c:strRef>
              <c:f>Sheet1!$F$1</c:f>
              <c:strCache>
                <c:ptCount val="1"/>
                <c:pt idx="0">
                  <c:v>Զուտ առք</c:v>
                </c:pt>
              </c:strCache>
            </c:strRef>
          </c:tx>
          <c:spPr>
            <a:ln>
              <a:solidFill>
                <a:sysClr val="windowText" lastClr="000000"/>
              </a:solidFill>
            </a:ln>
          </c:spPr>
          <c:marker>
            <c:symbol val="none"/>
          </c:marker>
          <c:cat>
            <c:multiLvlStrRef>
              <c:f>Sheet1!$A$2:$B$30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2020</c:v>
                  </c:pt>
                  <c:pt idx="4">
                    <c:v>2021</c:v>
                  </c:pt>
                  <c:pt idx="8">
                    <c:v>2022</c:v>
                  </c:pt>
                  <c:pt idx="12">
                    <c:v>2023</c:v>
                  </c:pt>
                  <c:pt idx="16">
                    <c:v>2024</c:v>
                  </c:pt>
                  <c:pt idx="20">
                    <c:v>2025</c:v>
                  </c:pt>
                </c:lvl>
              </c:multiLvlStrCache>
            </c:multiLvlStrRef>
          </c:cat>
          <c:val>
            <c:numRef>
              <c:f>Sheet1!$F$2:$F$30</c:f>
              <c:numCache>
                <c:formatCode>0</c:formatCode>
                <c:ptCount val="21"/>
                <c:pt idx="0">
                  <c:v>-85.823529499999978</c:v>
                </c:pt>
                <c:pt idx="1">
                  <c:v>-23.768645899999992</c:v>
                </c:pt>
                <c:pt idx="2">
                  <c:v>-22.532869799999986</c:v>
                </c:pt>
                <c:pt idx="3">
                  <c:v>-145.46936539999996</c:v>
                </c:pt>
                <c:pt idx="4">
                  <c:v>-77.17092100000005</c:v>
                </c:pt>
                <c:pt idx="5">
                  <c:v>-35.832047999999958</c:v>
                </c:pt>
                <c:pt idx="6">
                  <c:v>-31.737334000000025</c:v>
                </c:pt>
                <c:pt idx="7">
                  <c:v>-12.142283999999904</c:v>
                </c:pt>
                <c:pt idx="8">
                  <c:v>89.283972042036069</c:v>
                </c:pt>
                <c:pt idx="9">
                  <c:v>24.172037133533848</c:v>
                </c:pt>
                <c:pt idx="10">
                  <c:v>43.524503625464376</c:v>
                </c:pt>
                <c:pt idx="11">
                  <c:v>66.273427606047164</c:v>
                </c:pt>
                <c:pt idx="12">
                  <c:v>63.625578487368443</c:v>
                </c:pt>
                <c:pt idx="13">
                  <c:v>207.69490181423845</c:v>
                </c:pt>
                <c:pt idx="14">
                  <c:v>106.4965214496815</c:v>
                </c:pt>
                <c:pt idx="15">
                  <c:v>-14.232376147053003</c:v>
                </c:pt>
                <c:pt idx="16">
                  <c:v>-66.725671167419591</c:v>
                </c:pt>
                <c:pt idx="17">
                  <c:v>43.206954848988289</c:v>
                </c:pt>
                <c:pt idx="18">
                  <c:v>57.522790930556766</c:v>
                </c:pt>
                <c:pt idx="19">
                  <c:v>-28.203722915810715</c:v>
                </c:pt>
                <c:pt idx="20">
                  <c:v>40.472727060228635</c:v>
                </c:pt>
              </c:numCache>
            </c:numRef>
          </c:val>
          <c:smooth val="0"/>
          <c:extLst>
            <c:ext xmlns:c16="http://schemas.microsoft.com/office/drawing/2014/chart" uri="{C3380CC4-5D6E-409C-BE32-E72D297353CC}">
              <c16:uniqueId val="{00000003-7E73-4F72-923D-06C0D2933B50}"/>
            </c:ext>
          </c:extLst>
        </c:ser>
        <c:dLbls>
          <c:showLegendKey val="0"/>
          <c:showVal val="0"/>
          <c:showCatName val="0"/>
          <c:showSerName val="0"/>
          <c:showPercent val="0"/>
          <c:showBubbleSize val="0"/>
        </c:dLbls>
        <c:marker val="1"/>
        <c:smooth val="0"/>
        <c:axId val="806771312"/>
        <c:axId val="1"/>
      </c:lineChart>
      <c:catAx>
        <c:axId val="806771312"/>
        <c:scaling>
          <c:orientation val="minMax"/>
        </c:scaling>
        <c:delete val="0"/>
        <c:axPos val="b"/>
        <c:numFmt formatCode="General" sourceLinked="1"/>
        <c:majorTickMark val="none"/>
        <c:minorTickMark val="none"/>
        <c:tickLblPos val="low"/>
        <c:spPr>
          <a:solidFill>
            <a:sysClr val="window" lastClr="FFFFFF"/>
          </a:solidFill>
          <a:ln w="9545" cap="flat" cmpd="sng" algn="ctr">
            <a:solidFill>
              <a:srgbClr val="1F497D">
                <a:lumMod val="15000"/>
                <a:lumOff val="85000"/>
              </a:srgbClr>
            </a:solidFill>
            <a:round/>
          </a:ln>
          <a:effectLst/>
        </c:spPr>
        <c:txPr>
          <a:bodyPr rot="-60000000" vert="horz"/>
          <a:lstStyle/>
          <a:p>
            <a:pPr>
              <a:defRPr sz="900"/>
            </a:pPr>
            <a:endParaRPr lang="en-US"/>
          </a:p>
        </c:txPr>
        <c:crossAx val="1"/>
        <c:crosses val="autoZero"/>
        <c:auto val="1"/>
        <c:lblAlgn val="ctr"/>
        <c:lblOffset val="200"/>
        <c:noMultiLvlLbl val="0"/>
      </c:catAx>
      <c:valAx>
        <c:axId val="1"/>
        <c:scaling>
          <c:orientation val="minMax"/>
          <c:max val="700"/>
          <c:min val="-800"/>
        </c:scaling>
        <c:delete val="0"/>
        <c:axPos val="l"/>
        <c:majorGridlines>
          <c:spPr>
            <a:ln w="9545" cap="flat" cmpd="sng" algn="ctr">
              <a:solidFill>
                <a:sysClr val="window" lastClr="FFFFFF">
                  <a:lumMod val="75000"/>
                </a:sysClr>
              </a:solidFill>
              <a:round/>
            </a:ln>
            <a:effectLst/>
          </c:spPr>
        </c:majorGridlines>
        <c:title>
          <c:tx>
            <c:rich>
              <a:bodyPr/>
              <a:lstStyle/>
              <a:p>
                <a:pPr>
                  <a:defRPr b="0"/>
                </a:pPr>
                <a:r>
                  <a:rPr lang="hy-AM" sz="1000" b="0" i="0" u="none" strike="noStrike" baseline="0">
                    <a:effectLst/>
                  </a:rPr>
                  <a:t>Մլրդ դրամ</a:t>
                </a:r>
                <a:endParaRPr lang="en-US" b="0"/>
              </a:p>
            </c:rich>
          </c:tx>
          <c:layout/>
          <c:overlay val="0"/>
        </c:title>
        <c:numFmt formatCode="0" sourceLinked="1"/>
        <c:majorTickMark val="none"/>
        <c:minorTickMark val="none"/>
        <c:tickLblPos val="nextTo"/>
        <c:spPr>
          <a:ln w="9545">
            <a:noFill/>
          </a:ln>
        </c:spPr>
        <c:txPr>
          <a:bodyPr rot="-60000000" vert="horz"/>
          <a:lstStyle/>
          <a:p>
            <a:pPr>
              <a:defRPr sz="900"/>
            </a:pPr>
            <a:endParaRPr lang="en-US"/>
          </a:p>
        </c:txPr>
        <c:crossAx val="806771312"/>
        <c:crosses val="autoZero"/>
        <c:crossBetween val="between"/>
      </c:valAx>
      <c:spPr>
        <a:solidFill>
          <a:schemeClr val="bg1"/>
        </a:solidFill>
        <a:ln>
          <a:noFill/>
        </a:ln>
        <a:effectLst/>
      </c:spPr>
    </c:plotArea>
    <c:legend>
      <c:legendPos val="b"/>
      <c:legendEntry>
        <c:idx val="0"/>
        <c:txPr>
          <a:bodyPr rot="0" vert="horz"/>
          <a:lstStyle/>
          <a:p>
            <a:pPr>
              <a:defRPr sz="900" b="1"/>
            </a:pPr>
            <a:endParaRPr lang="en-US"/>
          </a:p>
        </c:txPr>
      </c:legendEntry>
      <c:legendEntry>
        <c:idx val="1"/>
        <c:txPr>
          <a:bodyPr rot="0" vert="horz"/>
          <a:lstStyle/>
          <a:p>
            <a:pPr>
              <a:defRPr sz="900" b="1"/>
            </a:pPr>
            <a:endParaRPr lang="en-US"/>
          </a:p>
        </c:txPr>
      </c:legendEntry>
      <c:legendEntry>
        <c:idx val="3"/>
        <c:txPr>
          <a:bodyPr rot="0" vert="horz"/>
          <a:lstStyle/>
          <a:p>
            <a:pPr>
              <a:defRPr sz="900" b="1"/>
            </a:pPr>
            <a:endParaRPr lang="en-US"/>
          </a:p>
        </c:txPr>
      </c:legendEntry>
      <c:layout>
        <c:manualLayout>
          <c:xMode val="edge"/>
          <c:yMode val="edge"/>
          <c:x val="5.189687951058717E-2"/>
          <c:y val="0.92192246460995653"/>
          <c:w val="0.94810312048941281"/>
          <c:h val="7.8077535390043459E-2"/>
        </c:manualLayout>
      </c:layout>
      <c:overlay val="0"/>
      <c:spPr>
        <a:noFill/>
        <a:ln w="25453">
          <a:noFill/>
        </a:ln>
      </c:spPr>
      <c:txPr>
        <a:bodyPr rot="0" vert="horz"/>
        <a:lstStyle/>
        <a:p>
          <a:pPr>
            <a:defRPr sz="900" b="1"/>
          </a:pPr>
          <a:endParaRPr lang="en-US"/>
        </a:p>
      </c:txPr>
    </c:legend>
    <c:plotVisOnly val="1"/>
    <c:dispBlanksAs val="gap"/>
    <c:showDLblsOverMax val="0"/>
  </c:chart>
  <c:spPr>
    <a:solidFill>
      <a:schemeClr val="bg1"/>
    </a:solidFill>
    <a:ln>
      <a:solidFill>
        <a:sysClr val="window" lastClr="FFFFFF">
          <a:lumMod val="85000"/>
        </a:sysClr>
      </a:solidFill>
    </a:ln>
    <a:effectLst/>
  </c:spPr>
  <c:txPr>
    <a:bodyPr/>
    <a:lstStyle/>
    <a:p>
      <a:pPr>
        <a:defRPr>
          <a:ln>
            <a:noFill/>
          </a:ln>
          <a:solidFill>
            <a:schemeClr val="tx1">
              <a:lumMod val="65000"/>
              <a:lumOff val="35000"/>
            </a:schemeClr>
          </a:solidFill>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3187553363056"/>
          <c:y val="9.0331207537105523E-2"/>
          <c:w val="0.64999272681276277"/>
          <c:h val="0.55560690159631676"/>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Sheet1!$A$230:$B$290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2020</c:v>
                  </c:pt>
                  <c:pt idx="12">
                    <c:v>2021</c:v>
                  </c:pt>
                  <c:pt idx="24">
                    <c:v>2022</c:v>
                  </c:pt>
                  <c:pt idx="36">
                    <c:v>2023</c:v>
                  </c:pt>
                  <c:pt idx="48">
                    <c:v>2024</c:v>
                  </c:pt>
                  <c:pt idx="60">
                    <c:v>2025</c:v>
                  </c:pt>
                </c:lvl>
              </c:multiLvlStrCache>
            </c:multiLvlStrRef>
          </c:cat>
          <c:val>
            <c:numRef>
              <c:f>Sheet1!$C$230:$C$290</c:f>
              <c:numCache>
                <c:formatCode>0</c:formatCode>
                <c:ptCount val="61"/>
                <c:pt idx="0">
                  <c:v>37.799999999999997</c:v>
                </c:pt>
                <c:pt idx="1">
                  <c:v>20</c:v>
                </c:pt>
                <c:pt idx="2">
                  <c:v>-70</c:v>
                </c:pt>
                <c:pt idx="3">
                  <c:v>-23.9</c:v>
                </c:pt>
                <c:pt idx="4">
                  <c:v>0</c:v>
                </c:pt>
                <c:pt idx="5">
                  <c:v>0</c:v>
                </c:pt>
                <c:pt idx="6">
                  <c:v>0</c:v>
                </c:pt>
                <c:pt idx="7">
                  <c:v>0</c:v>
                </c:pt>
                <c:pt idx="8">
                  <c:v>0</c:v>
                </c:pt>
                <c:pt idx="9">
                  <c:v>0</c:v>
                </c:pt>
                <c:pt idx="10">
                  <c:v>-60</c:v>
                </c:pt>
                <c:pt idx="11">
                  <c:v>-50.85</c:v>
                </c:pt>
                <c:pt idx="12">
                  <c:v>-46.8</c:v>
                </c:pt>
                <c:pt idx="13">
                  <c:v>0</c:v>
                </c:pt>
                <c:pt idx="14">
                  <c:v>-34.799999999999997</c:v>
                </c:pt>
                <c:pt idx="15">
                  <c:v>-74.7</c:v>
                </c:pt>
                <c:pt idx="16">
                  <c:v>0</c:v>
                </c:pt>
                <c:pt idx="17">
                  <c:v>7</c:v>
                </c:pt>
                <c:pt idx="18">
                  <c:v>0</c:v>
                </c:pt>
                <c:pt idx="19">
                  <c:v>0</c:v>
                </c:pt>
                <c:pt idx="20">
                  <c:v>10</c:v>
                </c:pt>
                <c:pt idx="21">
                  <c:v>0</c:v>
                </c:pt>
                <c:pt idx="22">
                  <c:v>5</c:v>
                </c:pt>
                <c:pt idx="23">
                  <c:v>0</c:v>
                </c:pt>
                <c:pt idx="24">
                  <c:v>0</c:v>
                </c:pt>
                <c:pt idx="25">
                  <c:v>0</c:v>
                </c:pt>
                <c:pt idx="26">
                  <c:v>0</c:v>
                </c:pt>
                <c:pt idx="27">
                  <c:v>67</c:v>
                </c:pt>
                <c:pt idx="28">
                  <c:v>0</c:v>
                </c:pt>
                <c:pt idx="29">
                  <c:v>100</c:v>
                </c:pt>
                <c:pt idx="30">
                  <c:v>18.5</c:v>
                </c:pt>
                <c:pt idx="31">
                  <c:v>81.3</c:v>
                </c:pt>
                <c:pt idx="32">
                  <c:v>55</c:v>
                </c:pt>
                <c:pt idx="33">
                  <c:v>80</c:v>
                </c:pt>
                <c:pt idx="34">
                  <c:v>114.1</c:v>
                </c:pt>
                <c:pt idx="35">
                  <c:v>57.9</c:v>
                </c:pt>
                <c:pt idx="36">
                  <c:v>0</c:v>
                </c:pt>
                <c:pt idx="37">
                  <c:v>40</c:v>
                </c:pt>
                <c:pt idx="38">
                  <c:v>151.30000000000001</c:v>
                </c:pt>
                <c:pt idx="39">
                  <c:v>181.6</c:v>
                </c:pt>
                <c:pt idx="40">
                  <c:v>209.5</c:v>
                </c:pt>
                <c:pt idx="41">
                  <c:v>198.8</c:v>
                </c:pt>
                <c:pt idx="42">
                  <c:v>230</c:v>
                </c:pt>
                <c:pt idx="43">
                  <c:v>165.3</c:v>
                </c:pt>
                <c:pt idx="44">
                  <c:v>20</c:v>
                </c:pt>
                <c:pt idx="45">
                  <c:v>-50</c:v>
                </c:pt>
                <c:pt idx="46">
                  <c:v>0</c:v>
                </c:pt>
                <c:pt idx="47">
                  <c:v>0</c:v>
                </c:pt>
                <c:pt idx="48">
                  <c:v>0</c:v>
                </c:pt>
                <c:pt idx="49">
                  <c:v>0</c:v>
                </c:pt>
                <c:pt idx="50">
                  <c:v>0</c:v>
                </c:pt>
                <c:pt idx="51">
                  <c:v>20</c:v>
                </c:pt>
                <c:pt idx="52">
                  <c:v>136.5</c:v>
                </c:pt>
                <c:pt idx="53">
                  <c:v>100</c:v>
                </c:pt>
                <c:pt idx="54">
                  <c:v>110</c:v>
                </c:pt>
                <c:pt idx="55">
                  <c:v>132.30000000000001</c:v>
                </c:pt>
                <c:pt idx="56">
                  <c:v>119</c:v>
                </c:pt>
                <c:pt idx="57">
                  <c:v>87.7</c:v>
                </c:pt>
                <c:pt idx="58">
                  <c:v>0</c:v>
                </c:pt>
                <c:pt idx="59">
                  <c:v>0</c:v>
                </c:pt>
                <c:pt idx="60" formatCode="0.0">
                  <c:v>10</c:v>
                </c:pt>
              </c:numCache>
            </c:numRef>
          </c:val>
          <c:extLst>
            <c:ext xmlns:c16="http://schemas.microsoft.com/office/drawing/2014/chart" uri="{C3380CC4-5D6E-409C-BE32-E72D297353CC}">
              <c16:uniqueId val="{00000000-3F59-4767-8309-98D4E68B036C}"/>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tx1"/>
              </a:solidFill>
              <a:round/>
            </a:ln>
            <a:effectLst/>
          </c:spPr>
          <c:marker>
            <c:symbol val="none"/>
          </c:marker>
          <c:cat>
            <c:multiLvlStrRef>
              <c:f>Sheet1!$A$230:$B$290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2020</c:v>
                  </c:pt>
                  <c:pt idx="12">
                    <c:v>2021</c:v>
                  </c:pt>
                  <c:pt idx="24">
                    <c:v>2022</c:v>
                  </c:pt>
                  <c:pt idx="36">
                    <c:v>2023</c:v>
                  </c:pt>
                  <c:pt idx="48">
                    <c:v>2024</c:v>
                  </c:pt>
                  <c:pt idx="60">
                    <c:v>2025</c:v>
                  </c:pt>
                </c:lvl>
              </c:multiLvlStrCache>
            </c:multiLvlStrRef>
          </c:cat>
          <c:val>
            <c:numRef>
              <c:f>Sheet1!$D$230:$D$290</c:f>
              <c:numCache>
                <c:formatCode>0</c:formatCode>
                <c:ptCount val="61"/>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c:v>395.89</c:v>
                </c:pt>
                <c:pt idx="37">
                  <c:v>393.45</c:v>
                </c:pt>
                <c:pt idx="38">
                  <c:v>388.44</c:v>
                </c:pt>
                <c:pt idx="39">
                  <c:v>387.74</c:v>
                </c:pt>
                <c:pt idx="40">
                  <c:v>386.56</c:v>
                </c:pt>
                <c:pt idx="41">
                  <c:v>386.67</c:v>
                </c:pt>
                <c:pt idx="42">
                  <c:v>386.54</c:v>
                </c:pt>
                <c:pt idx="43">
                  <c:v>386.17</c:v>
                </c:pt>
                <c:pt idx="44">
                  <c:v>386.94</c:v>
                </c:pt>
                <c:pt idx="45">
                  <c:v>404.33</c:v>
                </c:pt>
                <c:pt idx="46">
                  <c:v>402.52</c:v>
                </c:pt>
                <c:pt idx="47">
                  <c:v>404.47</c:v>
                </c:pt>
                <c:pt idx="48">
                  <c:v>404.96</c:v>
                </c:pt>
                <c:pt idx="49">
                  <c:v>404.27</c:v>
                </c:pt>
                <c:pt idx="50">
                  <c:v>400.42</c:v>
                </c:pt>
                <c:pt idx="51">
                  <c:v>390.99</c:v>
                </c:pt>
                <c:pt idx="52">
                  <c:v>387.82</c:v>
                </c:pt>
                <c:pt idx="53">
                  <c:v>388.06</c:v>
                </c:pt>
                <c:pt idx="54">
                  <c:v>388.07</c:v>
                </c:pt>
                <c:pt idx="55">
                  <c:v>388.08</c:v>
                </c:pt>
                <c:pt idx="56">
                  <c:v>387.37</c:v>
                </c:pt>
                <c:pt idx="57">
                  <c:v>387.2</c:v>
                </c:pt>
                <c:pt idx="58">
                  <c:v>388.97</c:v>
                </c:pt>
                <c:pt idx="59">
                  <c:v>396.55</c:v>
                </c:pt>
                <c:pt idx="60">
                  <c:v>390.71</c:v>
                </c:pt>
              </c:numCache>
            </c:numRef>
          </c:val>
          <c:smooth val="0"/>
          <c:extLst>
            <c:ext xmlns:c16="http://schemas.microsoft.com/office/drawing/2014/chart" uri="{C3380CC4-5D6E-409C-BE32-E72D297353CC}">
              <c16:uniqueId val="{00000001-3F59-4767-8309-98D4E68B036C}"/>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hy-AM"/>
                  <a:t>Մլն դրամ</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30"/>
          <c:min val="38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hy-AM"/>
                  <a:t>Դրամ</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476077538501E-2"/>
          <c:y val="0.84842347575405541"/>
          <c:w val="0.96435885273376976"/>
          <c:h val="0.13671998031496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2"/>
          <c:order val="0"/>
          <c:tx>
            <c:strRef>
              <c:f>Sheet1!$C$1</c:f>
              <c:strCache>
                <c:ptCount val="1"/>
                <c:pt idx="0">
                  <c:v>Դոլար</c:v>
                </c:pt>
              </c:strCache>
            </c:strRef>
          </c:tx>
          <c:spPr>
            <a:ln w="28575" cap="rnd">
              <a:solidFill>
                <a:schemeClr val="accent5"/>
              </a:solidFill>
              <a:round/>
            </a:ln>
            <a:effectLst/>
          </c:spPr>
          <c:marker>
            <c:symbol val="none"/>
          </c:marker>
          <c:cat>
            <c:multiLvlStrRef>
              <c:f>Sheet1!$A$26:$B$97</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Sheet1!$C$26:$C$97</c:f>
              <c:numCache>
                <c:formatCode>_(* #,##0_);_(* \(#,##0\);_(* "-"??_);_(@_)</c:formatCode>
                <c:ptCount val="51"/>
                <c:pt idx="0">
                  <c:v>521.20000000000005</c:v>
                </c:pt>
                <c:pt idx="1">
                  <c:v>523.54</c:v>
                </c:pt>
                <c:pt idx="2">
                  <c:v>527.66999999999996</c:v>
                </c:pt>
                <c:pt idx="3">
                  <c:v>525.62</c:v>
                </c:pt>
                <c:pt idx="4">
                  <c:v>521.35</c:v>
                </c:pt>
                <c:pt idx="5">
                  <c:v>513.09</c:v>
                </c:pt>
                <c:pt idx="6">
                  <c:v>490.87</c:v>
                </c:pt>
                <c:pt idx="7">
                  <c:v>491.73</c:v>
                </c:pt>
                <c:pt idx="8">
                  <c:v>488.12</c:v>
                </c:pt>
                <c:pt idx="9">
                  <c:v>479.25</c:v>
                </c:pt>
                <c:pt idx="10">
                  <c:v>477.66</c:v>
                </c:pt>
                <c:pt idx="11">
                  <c:v>485.14</c:v>
                </c:pt>
                <c:pt idx="12">
                  <c:v>481.99</c:v>
                </c:pt>
                <c:pt idx="13">
                  <c:v>480.24</c:v>
                </c:pt>
                <c:pt idx="14">
                  <c:v>496.96</c:v>
                </c:pt>
                <c:pt idx="15">
                  <c:v>470.99</c:v>
                </c:pt>
                <c:pt idx="16">
                  <c:v>456.54</c:v>
                </c:pt>
                <c:pt idx="17">
                  <c:v>422.69</c:v>
                </c:pt>
                <c:pt idx="18">
                  <c:v>411.03</c:v>
                </c:pt>
                <c:pt idx="19">
                  <c:v>405.75</c:v>
                </c:pt>
                <c:pt idx="20">
                  <c:v>409.15</c:v>
                </c:pt>
                <c:pt idx="21">
                  <c:v>402.73</c:v>
                </c:pt>
                <c:pt idx="22">
                  <c:v>395.38</c:v>
                </c:pt>
                <c:pt idx="23">
                  <c:v>394.54</c:v>
                </c:pt>
                <c:pt idx="24" formatCode="0.0">
                  <c:v>395.89</c:v>
                </c:pt>
                <c:pt idx="25" formatCode="0.0">
                  <c:v>393.45</c:v>
                </c:pt>
                <c:pt idx="26" formatCode="0.0">
                  <c:v>388.44</c:v>
                </c:pt>
                <c:pt idx="27" formatCode="0.0">
                  <c:v>387.74</c:v>
                </c:pt>
                <c:pt idx="28" formatCode="0.0">
                  <c:v>386.56</c:v>
                </c:pt>
                <c:pt idx="29" formatCode="0.0">
                  <c:v>386.67</c:v>
                </c:pt>
                <c:pt idx="30" formatCode="0.0">
                  <c:v>386.54</c:v>
                </c:pt>
                <c:pt idx="31" formatCode="0.0">
                  <c:v>386.17</c:v>
                </c:pt>
                <c:pt idx="32" formatCode="0.0">
                  <c:v>386.94</c:v>
                </c:pt>
                <c:pt idx="33" formatCode="0.0">
                  <c:v>404.33</c:v>
                </c:pt>
                <c:pt idx="34" formatCode="0.0">
                  <c:v>402.52</c:v>
                </c:pt>
                <c:pt idx="35" formatCode="0.0">
                  <c:v>404.47</c:v>
                </c:pt>
                <c:pt idx="36">
                  <c:v>404.96</c:v>
                </c:pt>
                <c:pt idx="37">
                  <c:v>404.27</c:v>
                </c:pt>
                <c:pt idx="38">
                  <c:v>400.42</c:v>
                </c:pt>
                <c:pt idx="39">
                  <c:v>390.99</c:v>
                </c:pt>
                <c:pt idx="40">
                  <c:v>387.82</c:v>
                </c:pt>
                <c:pt idx="41">
                  <c:v>388.06</c:v>
                </c:pt>
                <c:pt idx="42">
                  <c:v>388.07</c:v>
                </c:pt>
                <c:pt idx="43">
                  <c:v>388.08</c:v>
                </c:pt>
                <c:pt idx="44">
                  <c:v>387.37</c:v>
                </c:pt>
                <c:pt idx="45">
                  <c:v>387.2</c:v>
                </c:pt>
                <c:pt idx="46">
                  <c:v>388.97</c:v>
                </c:pt>
                <c:pt idx="47">
                  <c:v>396.55</c:v>
                </c:pt>
                <c:pt idx="48">
                  <c:v>397.89</c:v>
                </c:pt>
                <c:pt idx="49">
                  <c:v>395.6</c:v>
                </c:pt>
                <c:pt idx="50">
                  <c:v>392.78</c:v>
                </c:pt>
              </c:numCache>
            </c:numRef>
          </c:val>
          <c:smooth val="0"/>
          <c:extLst>
            <c:ext xmlns:c16="http://schemas.microsoft.com/office/drawing/2014/chart" uri="{C3380CC4-5D6E-409C-BE32-E72D297353CC}">
              <c16:uniqueId val="{00000000-ABBB-457E-ADA7-C916A1C517C4}"/>
            </c:ext>
          </c:extLst>
        </c:ser>
        <c:ser>
          <c:idx val="0"/>
          <c:order val="1"/>
          <c:tx>
            <c:strRef>
              <c:f>Sheet1!$D$1</c:f>
              <c:strCache>
                <c:ptCount val="1"/>
                <c:pt idx="0">
                  <c:v>Եվրո</c:v>
                </c:pt>
              </c:strCache>
            </c:strRef>
          </c:tx>
          <c:spPr>
            <a:ln w="28575" cap="rnd">
              <a:solidFill>
                <a:srgbClr val="1F497D"/>
              </a:solidFill>
              <a:round/>
            </a:ln>
            <a:effectLst/>
          </c:spPr>
          <c:marker>
            <c:symbol val="none"/>
          </c:marker>
          <c:cat>
            <c:multiLvlStrRef>
              <c:f>Sheet1!$A$26:$B$97</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Sheet1!$D$2:$D$97</c:f>
              <c:numCache>
                <c:formatCode>_(* #,##0_);_(* \(#,##0\);_(* "-"??_);_(@_)</c:formatCode>
                <c:ptCount val="51"/>
                <c:pt idx="0">
                  <c:v>633.02</c:v>
                </c:pt>
                <c:pt idx="1">
                  <c:v>633.41999999999996</c:v>
                </c:pt>
                <c:pt idx="2">
                  <c:v>628.03</c:v>
                </c:pt>
                <c:pt idx="3">
                  <c:v>628.44000000000005</c:v>
                </c:pt>
                <c:pt idx="4">
                  <c:v>633.21</c:v>
                </c:pt>
                <c:pt idx="5">
                  <c:v>618.41999999999996</c:v>
                </c:pt>
                <c:pt idx="6">
                  <c:v>580.29</c:v>
                </c:pt>
                <c:pt idx="7">
                  <c:v>578.80999999999995</c:v>
                </c:pt>
                <c:pt idx="8">
                  <c:v>574.82000000000005</c:v>
                </c:pt>
                <c:pt idx="9">
                  <c:v>555.86</c:v>
                </c:pt>
                <c:pt idx="10">
                  <c:v>545.17999999999995</c:v>
                </c:pt>
                <c:pt idx="11">
                  <c:v>548.21</c:v>
                </c:pt>
                <c:pt idx="12">
                  <c:v>546.25</c:v>
                </c:pt>
                <c:pt idx="13">
                  <c:v>544.47</c:v>
                </c:pt>
                <c:pt idx="14">
                  <c:v>547.79999999999995</c:v>
                </c:pt>
                <c:pt idx="15">
                  <c:v>509.88</c:v>
                </c:pt>
                <c:pt idx="16">
                  <c:v>482.99</c:v>
                </c:pt>
                <c:pt idx="17">
                  <c:v>446.99</c:v>
                </c:pt>
                <c:pt idx="18">
                  <c:v>418.36</c:v>
                </c:pt>
                <c:pt idx="19">
                  <c:v>410.96</c:v>
                </c:pt>
                <c:pt idx="20">
                  <c:v>405.41</c:v>
                </c:pt>
                <c:pt idx="21">
                  <c:v>395.78</c:v>
                </c:pt>
                <c:pt idx="22">
                  <c:v>403.14</c:v>
                </c:pt>
                <c:pt idx="23">
                  <c:v>417.71</c:v>
                </c:pt>
                <c:pt idx="24" formatCode="0.0">
                  <c:v>427.28</c:v>
                </c:pt>
                <c:pt idx="25" formatCode="0.0">
                  <c:v>421.68</c:v>
                </c:pt>
                <c:pt idx="26" formatCode="0.0">
                  <c:v>416.08</c:v>
                </c:pt>
                <c:pt idx="27" formatCode="0.0">
                  <c:v>425.09</c:v>
                </c:pt>
                <c:pt idx="28" formatCode="0.0">
                  <c:v>419.8</c:v>
                </c:pt>
                <c:pt idx="29" formatCode="0.0">
                  <c:v>419.13</c:v>
                </c:pt>
                <c:pt idx="30" formatCode="0.0">
                  <c:v>427.81</c:v>
                </c:pt>
                <c:pt idx="31" formatCode="0.0">
                  <c:v>421.3</c:v>
                </c:pt>
                <c:pt idx="32" formatCode="0.0">
                  <c:v>413.53</c:v>
                </c:pt>
                <c:pt idx="33" formatCode="0.0">
                  <c:v>427.01</c:v>
                </c:pt>
                <c:pt idx="34" formatCode="0.0">
                  <c:v>434.88</c:v>
                </c:pt>
                <c:pt idx="35" formatCode="0.0">
                  <c:v>441.5</c:v>
                </c:pt>
                <c:pt idx="36">
                  <c:v>441.39</c:v>
                </c:pt>
                <c:pt idx="37">
                  <c:v>436.26</c:v>
                </c:pt>
                <c:pt idx="38">
                  <c:v>435.1</c:v>
                </c:pt>
                <c:pt idx="39">
                  <c:v>419.62</c:v>
                </c:pt>
                <c:pt idx="40">
                  <c:v>419.36</c:v>
                </c:pt>
                <c:pt idx="41">
                  <c:v>417.56</c:v>
                </c:pt>
                <c:pt idx="42">
                  <c:v>420.88</c:v>
                </c:pt>
                <c:pt idx="43">
                  <c:v>427.32</c:v>
                </c:pt>
                <c:pt idx="44">
                  <c:v>430.28</c:v>
                </c:pt>
                <c:pt idx="45">
                  <c:v>422.29</c:v>
                </c:pt>
                <c:pt idx="46">
                  <c:v>413.34</c:v>
                </c:pt>
                <c:pt idx="47">
                  <c:v>415.3</c:v>
                </c:pt>
                <c:pt idx="48">
                  <c:v>411.86</c:v>
                </c:pt>
                <c:pt idx="49">
                  <c:v>411.92</c:v>
                </c:pt>
                <c:pt idx="50">
                  <c:v>424.52</c:v>
                </c:pt>
              </c:numCache>
            </c:numRef>
          </c:val>
          <c:smooth val="0"/>
          <c:extLst>
            <c:ext xmlns:c16="http://schemas.microsoft.com/office/drawing/2014/chart" uri="{C3380CC4-5D6E-409C-BE32-E72D297353CC}">
              <c16:uniqueId val="{00000001-ABBB-457E-ADA7-C916A1C517C4}"/>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1"/>
          <c:order val="2"/>
          <c:tx>
            <c:strRef>
              <c:f>Sheet1!$E$1</c:f>
              <c:strCache>
                <c:ptCount val="1"/>
                <c:pt idx="0">
                  <c:v>Ռուբլի, աջ առանցք</c:v>
                </c:pt>
              </c:strCache>
            </c:strRef>
          </c:tx>
          <c:spPr>
            <a:ln w="28575" cap="rnd">
              <a:solidFill>
                <a:srgbClr val="F79646">
                  <a:lumMod val="60000"/>
                  <a:lumOff val="40000"/>
                </a:srgbClr>
              </a:solidFill>
              <a:round/>
            </a:ln>
            <a:effectLst/>
          </c:spPr>
          <c:marker>
            <c:symbol val="none"/>
          </c:marker>
          <c:cat>
            <c:multiLvlStrRef>
              <c:f>Sheet1!$A$26:$B$97</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Sheet1!$E$2:$E$97</c:f>
              <c:numCache>
                <c:formatCode>0</c:formatCode>
                <c:ptCount val="51"/>
                <c:pt idx="0">
                  <c:v>7.01</c:v>
                </c:pt>
                <c:pt idx="1">
                  <c:v>7.04</c:v>
                </c:pt>
                <c:pt idx="2">
                  <c:v>7.09</c:v>
                </c:pt>
                <c:pt idx="3">
                  <c:v>6.91</c:v>
                </c:pt>
                <c:pt idx="4">
                  <c:v>7.04</c:v>
                </c:pt>
                <c:pt idx="5">
                  <c:v>7.07</c:v>
                </c:pt>
                <c:pt idx="6">
                  <c:v>6.64</c:v>
                </c:pt>
                <c:pt idx="7">
                  <c:v>6.68</c:v>
                </c:pt>
                <c:pt idx="8">
                  <c:v>6.7</c:v>
                </c:pt>
                <c:pt idx="9">
                  <c:v>6.71</c:v>
                </c:pt>
                <c:pt idx="10">
                  <c:v>6.56</c:v>
                </c:pt>
                <c:pt idx="11">
                  <c:v>6.58</c:v>
                </c:pt>
                <c:pt idx="12">
                  <c:v>6.32</c:v>
                </c:pt>
                <c:pt idx="13">
                  <c:v>6.16</c:v>
                </c:pt>
                <c:pt idx="14">
                  <c:v>4.83</c:v>
                </c:pt>
                <c:pt idx="15">
                  <c:v>6.1</c:v>
                </c:pt>
                <c:pt idx="16">
                  <c:v>7.17</c:v>
                </c:pt>
                <c:pt idx="17">
                  <c:v>7.48</c:v>
                </c:pt>
                <c:pt idx="18">
                  <c:v>7.04</c:v>
                </c:pt>
                <c:pt idx="19">
                  <c:v>6.72</c:v>
                </c:pt>
                <c:pt idx="20">
                  <c:v>6.9</c:v>
                </c:pt>
                <c:pt idx="21">
                  <c:v>6.56</c:v>
                </c:pt>
                <c:pt idx="22">
                  <c:v>6.5</c:v>
                </c:pt>
                <c:pt idx="23">
                  <c:v>5.99</c:v>
                </c:pt>
                <c:pt idx="24">
                  <c:v>5.71</c:v>
                </c:pt>
                <c:pt idx="25">
                  <c:v>5.37</c:v>
                </c:pt>
                <c:pt idx="26">
                  <c:v>5.0999999999999996</c:v>
                </c:pt>
                <c:pt idx="27">
                  <c:v>4.78</c:v>
                </c:pt>
                <c:pt idx="28">
                  <c:v>4.88</c:v>
                </c:pt>
                <c:pt idx="29">
                  <c:v>4.63</c:v>
                </c:pt>
                <c:pt idx="30">
                  <c:v>4.2699999999999996</c:v>
                </c:pt>
                <c:pt idx="31">
                  <c:v>4.04</c:v>
                </c:pt>
                <c:pt idx="32">
                  <c:v>4</c:v>
                </c:pt>
                <c:pt idx="33">
                  <c:v>4.18</c:v>
                </c:pt>
                <c:pt idx="34">
                  <c:v>4.46</c:v>
                </c:pt>
                <c:pt idx="35">
                  <c:v>4.45</c:v>
                </c:pt>
                <c:pt idx="36">
                  <c:v>4.54</c:v>
                </c:pt>
                <c:pt idx="37">
                  <c:v>4.41</c:v>
                </c:pt>
                <c:pt idx="38">
                  <c:v>4.3600000000000003</c:v>
                </c:pt>
                <c:pt idx="39">
                  <c:v>4.2</c:v>
                </c:pt>
                <c:pt idx="40">
                  <c:v>4.2699999999999996</c:v>
                </c:pt>
                <c:pt idx="41">
                  <c:v>4.42</c:v>
                </c:pt>
                <c:pt idx="42">
                  <c:v>4.4400000000000004</c:v>
                </c:pt>
                <c:pt idx="43">
                  <c:v>4.38</c:v>
                </c:pt>
                <c:pt idx="44">
                  <c:v>4.24</c:v>
                </c:pt>
                <c:pt idx="45">
                  <c:v>4.0199999999999996</c:v>
                </c:pt>
                <c:pt idx="46">
                  <c:v>3.85</c:v>
                </c:pt>
                <c:pt idx="47">
                  <c:v>3.86</c:v>
                </c:pt>
                <c:pt idx="48">
                  <c:v>3.92</c:v>
                </c:pt>
                <c:pt idx="49">
                  <c:v>4.3</c:v>
                </c:pt>
                <c:pt idx="50">
                  <c:v>4.58</c:v>
                </c:pt>
              </c:numCache>
            </c:numRef>
          </c:val>
          <c:smooth val="0"/>
          <c:extLst>
            <c:ext xmlns:c16="http://schemas.microsoft.com/office/drawing/2014/chart" uri="{C3380CC4-5D6E-409C-BE32-E72D297353CC}">
              <c16:uniqueId val="{00000002-ABBB-457E-ADA7-C916A1C517C4}"/>
            </c:ext>
          </c:extLst>
        </c:ser>
        <c:dLbls>
          <c:showLegendKey val="0"/>
          <c:showVal val="0"/>
          <c:showCatName val="0"/>
          <c:showSerName val="0"/>
          <c:showPercent val="0"/>
          <c:showBubbleSize val="0"/>
        </c:dLbls>
        <c:marker val="1"/>
        <c:smooth val="0"/>
        <c:axId val="201155728"/>
        <c:axId val="201163632"/>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20116363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1155728"/>
        <c:crosses val="max"/>
        <c:crossBetween val="between"/>
      </c:valAx>
      <c:catAx>
        <c:axId val="201155728"/>
        <c:scaling>
          <c:orientation val="minMax"/>
        </c:scaling>
        <c:delete val="1"/>
        <c:axPos val="b"/>
        <c:numFmt formatCode="General" sourceLinked="1"/>
        <c:majorTickMark val="out"/>
        <c:minorTickMark val="none"/>
        <c:tickLblPos val="nextTo"/>
        <c:crossAx val="201163632"/>
        <c:crosses val="autoZero"/>
        <c:auto val="1"/>
        <c:lblAlgn val="ctr"/>
        <c:lblOffset val="100"/>
        <c:noMultiLvlLbl val="0"/>
      </c:catAx>
      <c:spPr>
        <a:noFill/>
        <a:ln>
          <a:noFill/>
        </a:ln>
        <a:effectLst/>
      </c:spPr>
    </c:plotArea>
    <c:legend>
      <c:legendPos val="b"/>
      <c:layout>
        <c:manualLayout>
          <c:xMode val="edge"/>
          <c:yMode val="edge"/>
          <c:x val="5.9999320939449395E-2"/>
          <c:y val="0.90165381576437886"/>
          <c:w val="0.9"/>
          <c:h val="9.834618423562106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00892609942745"/>
          <c:y val="8.9545756780402455E-2"/>
          <c:w val="0.79986666223684066"/>
          <c:h val="0.58376552930883641"/>
        </c:manualLayout>
      </c:layout>
      <c:lineChart>
        <c:grouping val="standard"/>
        <c:varyColors val="0"/>
        <c:ser>
          <c:idx val="0"/>
          <c:order val="0"/>
          <c:tx>
            <c:strRef>
              <c:f>Sheet1!$D$1</c:f>
              <c:strCache>
                <c:ptCount val="1"/>
                <c:pt idx="0">
                  <c:v>Անվանական</c:v>
                </c:pt>
              </c:strCache>
            </c:strRef>
          </c:tx>
          <c:spPr>
            <a:ln w="28575" cap="rnd">
              <a:solidFill>
                <a:srgbClr val="1F497D"/>
              </a:solidFill>
              <a:round/>
            </a:ln>
            <a:effectLst/>
          </c:spPr>
          <c:marker>
            <c:symbol val="none"/>
          </c:marker>
          <c:cat>
            <c:multiLvlStrRef>
              <c:f>Sheet1!$A$14:$B$85</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Sheet1!$D$14:$D$85</c:f>
              <c:numCache>
                <c:formatCode>0</c:formatCode>
                <c:ptCount val="51"/>
                <c:pt idx="0">
                  <c:v>100</c:v>
                </c:pt>
                <c:pt idx="1">
                  <c:v>99.813270260176779</c:v>
                </c:pt>
                <c:pt idx="2">
                  <c:v>100.19295406448401</c:v>
                </c:pt>
                <c:pt idx="3">
                  <c:v>101.3133325034234</c:v>
                </c:pt>
                <c:pt idx="4">
                  <c:v>100.18050541516246</c:v>
                </c:pt>
                <c:pt idx="5">
                  <c:v>101.73036225569527</c:v>
                </c:pt>
                <c:pt idx="6">
                  <c:v>107.89244366986185</c:v>
                </c:pt>
                <c:pt idx="7">
                  <c:v>107.99825718909501</c:v>
                </c:pt>
                <c:pt idx="8">
                  <c:v>108.67670857711941</c:v>
                </c:pt>
                <c:pt idx="9">
                  <c:v>110.91124113033739</c:v>
                </c:pt>
                <c:pt idx="10">
                  <c:v>113.14577368355536</c:v>
                </c:pt>
                <c:pt idx="11">
                  <c:v>113.91758994149137</c:v>
                </c:pt>
                <c:pt idx="12">
                  <c:v>130.86020166811903</c:v>
                </c:pt>
                <c:pt idx="13">
                  <c:v>131.495082783518</c:v>
                </c:pt>
                <c:pt idx="14">
                  <c:v>140.30250217851363</c:v>
                </c:pt>
                <c:pt idx="15">
                  <c:v>137.32727499066351</c:v>
                </c:pt>
                <c:pt idx="16">
                  <c:v>137.00361010830326</c:v>
                </c:pt>
                <c:pt idx="17">
                  <c:v>143.76945101456494</c:v>
                </c:pt>
                <c:pt idx="18">
                  <c:v>150.69090003734595</c:v>
                </c:pt>
                <c:pt idx="19">
                  <c:v>154.84874891074318</c:v>
                </c:pt>
                <c:pt idx="20">
                  <c:v>155.63923814266153</c:v>
                </c:pt>
                <c:pt idx="21">
                  <c:v>160.97970870160586</c:v>
                </c:pt>
                <c:pt idx="22">
                  <c:v>162.71007095730113</c:v>
                </c:pt>
                <c:pt idx="23">
                  <c:v>164.75787377069585</c:v>
                </c:pt>
                <c:pt idx="24">
                  <c:v>185.82721274741689</c:v>
                </c:pt>
                <c:pt idx="25">
                  <c:v>192.33163201792601</c:v>
                </c:pt>
                <c:pt idx="26">
                  <c:v>198.18249719905384</c:v>
                </c:pt>
                <c:pt idx="27">
                  <c:v>201.55608116519352</c:v>
                </c:pt>
                <c:pt idx="28">
                  <c:v>201.97311091746539</c:v>
                </c:pt>
                <c:pt idx="29">
                  <c:v>206.9152246981202</c:v>
                </c:pt>
                <c:pt idx="30">
                  <c:v>212.3366114776546</c:v>
                </c:pt>
                <c:pt idx="31">
                  <c:v>217.5899414913481</c:v>
                </c:pt>
                <c:pt idx="32">
                  <c:v>219.92406323913846</c:v>
                </c:pt>
                <c:pt idx="33">
                  <c:v>212.0440682185982</c:v>
                </c:pt>
                <c:pt idx="34">
                  <c:v>206.87165442549474</c:v>
                </c:pt>
                <c:pt idx="35">
                  <c:v>204.80517863811767</c:v>
                </c:pt>
                <c:pt idx="36">
                  <c:v>212.51711689281703</c:v>
                </c:pt>
                <c:pt idx="37">
                  <c:v>216.58782522096342</c:v>
                </c:pt>
                <c:pt idx="38">
                  <c:v>219.6688659280467</c:v>
                </c:pt>
                <c:pt idx="39">
                  <c:v>227.98456367484116</c:v>
                </c:pt>
                <c:pt idx="40">
                  <c:v>226.93265280717029</c:v>
                </c:pt>
                <c:pt idx="41">
                  <c:v>225.02178513631256</c:v>
                </c:pt>
                <c:pt idx="42">
                  <c:v>223.92630399601629</c:v>
                </c:pt>
                <c:pt idx="43">
                  <c:v>224.09436076185719</c:v>
                </c:pt>
                <c:pt idx="44">
                  <c:v>225.13382298020653</c:v>
                </c:pt>
                <c:pt idx="45">
                  <c:v>232.08639362629143</c:v>
                </c:pt>
                <c:pt idx="46">
                  <c:v>237.99327772936627</c:v>
                </c:pt>
                <c:pt idx="47">
                  <c:v>238.50367235154977</c:v>
                </c:pt>
                <c:pt idx="48">
                  <c:v>238.58458857213984</c:v>
                </c:pt>
                <c:pt idx="49">
                  <c:v>231.20253952446149</c:v>
                </c:pt>
                <c:pt idx="50">
                  <c:v>225.4201419146022</c:v>
                </c:pt>
              </c:numCache>
            </c:numRef>
          </c:val>
          <c:smooth val="0"/>
          <c:extLst>
            <c:ext xmlns:c16="http://schemas.microsoft.com/office/drawing/2014/chart" uri="{C3380CC4-5D6E-409C-BE32-E72D297353CC}">
              <c16:uniqueId val="{00000000-5B18-4AC9-A186-C2FCB3F933D0}"/>
            </c:ext>
          </c:extLst>
        </c:ser>
        <c:ser>
          <c:idx val="1"/>
          <c:order val="1"/>
          <c:tx>
            <c:strRef>
              <c:f>Sheet1!$C$1</c:f>
              <c:strCache>
                <c:ptCount val="1"/>
                <c:pt idx="0">
                  <c:v>Իրական</c:v>
                </c:pt>
              </c:strCache>
            </c:strRef>
          </c:tx>
          <c:spPr>
            <a:ln w="28575" cap="rnd">
              <a:solidFill>
                <a:srgbClr val="F79646"/>
              </a:solidFill>
              <a:round/>
            </a:ln>
            <a:effectLst/>
          </c:spPr>
          <c:marker>
            <c:symbol val="none"/>
          </c:marker>
          <c:cat>
            <c:multiLvlStrRef>
              <c:f>Sheet1!$A$14:$B$85</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2021</c:v>
                  </c:pt>
                  <c:pt idx="12">
                    <c:v>2022</c:v>
                  </c:pt>
                  <c:pt idx="24">
                    <c:v>2023</c:v>
                  </c:pt>
                  <c:pt idx="36">
                    <c:v>2024</c:v>
                  </c:pt>
                  <c:pt idx="48">
                    <c:v>2025</c:v>
                  </c:pt>
                </c:lvl>
              </c:multiLvlStrCache>
            </c:multiLvlStrRef>
          </c:cat>
          <c:val>
            <c:numRef>
              <c:f>Sheet1!$C$14:$C$85</c:f>
              <c:numCache>
                <c:formatCode>0</c:formatCode>
                <c:ptCount val="51"/>
                <c:pt idx="0">
                  <c:v>100</c:v>
                </c:pt>
                <c:pt idx="1">
                  <c:v>99.724271555257474</c:v>
                </c:pt>
                <c:pt idx="2">
                  <c:v>100.4173187271779</c:v>
                </c:pt>
                <c:pt idx="3">
                  <c:v>102.22818391832479</c:v>
                </c:pt>
                <c:pt idx="4">
                  <c:v>100.23101572397348</c:v>
                </c:pt>
                <c:pt idx="5">
                  <c:v>100.41731872717789</c:v>
                </c:pt>
                <c:pt idx="6">
                  <c:v>105.43259557344065</c:v>
                </c:pt>
                <c:pt idx="7">
                  <c:v>105.46985617408156</c:v>
                </c:pt>
                <c:pt idx="8">
                  <c:v>105.36552649228707</c:v>
                </c:pt>
                <c:pt idx="9">
                  <c:v>107.05715776138315</c:v>
                </c:pt>
                <c:pt idx="10">
                  <c:v>110.11252701393551</c:v>
                </c:pt>
                <c:pt idx="11">
                  <c:v>111.46136075713545</c:v>
                </c:pt>
                <c:pt idx="12">
                  <c:v>127.49087115284306</c:v>
                </c:pt>
                <c:pt idx="13">
                  <c:v>126.79037186079444</c:v>
                </c:pt>
                <c:pt idx="14">
                  <c:v>133.15448245025715</c:v>
                </c:pt>
                <c:pt idx="15">
                  <c:v>131.47775542141744</c:v>
                </c:pt>
                <c:pt idx="16">
                  <c:v>130.38974588270366</c:v>
                </c:pt>
                <c:pt idx="17">
                  <c:v>135.70310753409348</c:v>
                </c:pt>
                <c:pt idx="18">
                  <c:v>139.70489604292425</c:v>
                </c:pt>
                <c:pt idx="19">
                  <c:v>143.34898278560254</c:v>
                </c:pt>
                <c:pt idx="20">
                  <c:v>143.94515239585664</c:v>
                </c:pt>
                <c:pt idx="21">
                  <c:v>148.14069602801996</c:v>
                </c:pt>
                <c:pt idx="22">
                  <c:v>150.88307623518889</c:v>
                </c:pt>
                <c:pt idx="23">
                  <c:v>153.96825396825398</c:v>
                </c:pt>
                <c:pt idx="24">
                  <c:v>172.80721365228408</c:v>
                </c:pt>
                <c:pt idx="25">
                  <c:v>177.89701169982862</c:v>
                </c:pt>
                <c:pt idx="26">
                  <c:v>181.87644384827487</c:v>
                </c:pt>
                <c:pt idx="27">
                  <c:v>183.25508607198751</c:v>
                </c:pt>
                <c:pt idx="28">
                  <c:v>179.84946717341086</c:v>
                </c:pt>
                <c:pt idx="29">
                  <c:v>180.63939190699756</c:v>
                </c:pt>
                <c:pt idx="30">
                  <c:v>182.24159773455551</c:v>
                </c:pt>
                <c:pt idx="31">
                  <c:v>185.6919293539012</c:v>
                </c:pt>
                <c:pt idx="32">
                  <c:v>188.10641627543035</c:v>
                </c:pt>
                <c:pt idx="33">
                  <c:v>180.81079066994559</c:v>
                </c:pt>
                <c:pt idx="34">
                  <c:v>176.53327371637229</c:v>
                </c:pt>
                <c:pt idx="35">
                  <c:v>175.43035993740219</c:v>
                </c:pt>
                <c:pt idx="36">
                  <c:v>186.68306133094865</c:v>
                </c:pt>
                <c:pt idx="37">
                  <c:v>187.31649154184365</c:v>
                </c:pt>
                <c:pt idx="38">
                  <c:v>189.89492510619272</c:v>
                </c:pt>
                <c:pt idx="39">
                  <c:v>196.34100901706537</c:v>
                </c:pt>
                <c:pt idx="40">
                  <c:v>192.74908711528428</c:v>
                </c:pt>
                <c:pt idx="41">
                  <c:v>188.33743199940383</c:v>
                </c:pt>
                <c:pt idx="42">
                  <c:v>185.26715850659517</c:v>
                </c:pt>
                <c:pt idx="43">
                  <c:v>184.89455250018634</c:v>
                </c:pt>
                <c:pt idx="44">
                  <c:v>185.39384454877415</c:v>
                </c:pt>
                <c:pt idx="45">
                  <c:v>190.26753111260155</c:v>
                </c:pt>
                <c:pt idx="46">
                  <c:v>196.63164170206429</c:v>
                </c:pt>
                <c:pt idx="47">
                  <c:v>197.71219912064987</c:v>
                </c:pt>
                <c:pt idx="48">
                  <c:v>201.49042402563535</c:v>
                </c:pt>
                <c:pt idx="49">
                  <c:v>194.127729338997</c:v>
                </c:pt>
                <c:pt idx="50">
                  <c:v>189.89492510619274</c:v>
                </c:pt>
              </c:numCache>
            </c:numRef>
          </c:val>
          <c:smooth val="0"/>
          <c:extLst>
            <c:ext xmlns:c16="http://schemas.microsoft.com/office/drawing/2014/chart" uri="{C3380CC4-5D6E-409C-BE32-E72D297353CC}">
              <c16:uniqueId val="{00000001-5B18-4AC9-A186-C2FCB3F933D0}"/>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majorUnit val="20"/>
        <c:minorUnit val="10"/>
      </c:valAx>
      <c:spPr>
        <a:noFill/>
        <a:ln>
          <a:noFill/>
        </a:ln>
        <a:effectLst/>
      </c:spPr>
    </c:plotArea>
    <c:legend>
      <c:legendPos val="b"/>
      <c:layout>
        <c:manualLayout>
          <c:xMode val="edge"/>
          <c:yMode val="edge"/>
          <c:x val="0.15800041360960809"/>
          <c:y val="0.90165374688692512"/>
          <c:w val="0.68386371208242935"/>
          <c:h val="9.834861551396983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00" b="0"/>
            </a:pPr>
            <a:r>
              <a:rPr lang="en-US" sz="1000" b="0"/>
              <a:t>Վարկերի</a:t>
            </a:r>
            <a:r>
              <a:rPr lang="hy-AM" sz="1000" b="0"/>
              <a:t> </a:t>
            </a:r>
            <a:r>
              <a:rPr lang="en-US" sz="1000" b="0"/>
              <a:t>ծավալների աճ</a:t>
            </a:r>
            <a:r>
              <a:rPr lang="hy-AM" sz="1000" b="0"/>
              <a:t> </a:t>
            </a:r>
            <a:r>
              <a:rPr lang="ru-RU" sz="1000" b="0"/>
              <a:t>(</a:t>
            </a:r>
            <a:r>
              <a:rPr lang="hy-AM" sz="1000" b="0"/>
              <a:t>ռեզիդենտների</a:t>
            </a:r>
            <a:r>
              <a:rPr lang="ru-RU" sz="1000" b="0"/>
              <a:t>)</a:t>
            </a:r>
            <a:r>
              <a:rPr lang="en-US" sz="1000" b="0"/>
              <a:t>, 202</a:t>
            </a:r>
            <a:r>
              <a:rPr lang="hy-AM" sz="1000" b="0"/>
              <a:t>4-</a:t>
            </a:r>
            <a:r>
              <a:rPr lang="en-US" sz="1000" b="0"/>
              <a:t>20</a:t>
            </a:r>
            <a:r>
              <a:rPr lang="hy-AM" sz="1000" b="0"/>
              <a:t>25</a:t>
            </a:r>
            <a:r>
              <a:rPr lang="en-US" sz="1000" b="0"/>
              <a:t>թ</a:t>
            </a:r>
            <a:r>
              <a:rPr lang="hy-AM" sz="1000" b="0"/>
              <a:t>թ․</a:t>
            </a:r>
            <a:endParaRPr lang="en-US" sz="1000"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4882726649246020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9949-4C6C-8C48-909F609DBFD7}"/>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9949-4C6C-8C48-909F609DBFD7}"/>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9949-4C6C-8C48-909F609DBFD7}"/>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9949-4C6C-8C48-909F609DBFD7}"/>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9949-4C6C-8C48-909F609DBFD7}"/>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Ref>
          </c:val>
          <c:smooth val="0"/>
          <c:extLst>
            <c:ext xmlns:c16="http://schemas.microsoft.com/office/drawing/2014/chart" uri="{C3380CC4-5D6E-409C-BE32-E72D297353CC}">
              <c16:uniqueId val="{00000005-9949-4C6C-8C48-909F609DBFD7}"/>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9-4C6C-8C48-909F609DBFD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9949-4C6C-8C48-909F609DBFD7}"/>
            </c:ext>
          </c:extLst>
        </c:ser>
        <c:ser>
          <c:idx val="7"/>
          <c:order val="7"/>
          <c:tx>
            <c:strRef>
              <c:f>Sheet1!$I$1</c:f>
              <c:strCache>
                <c:ptCount val="1"/>
                <c:pt idx="0">
                  <c:v>2024</c:v>
                </c:pt>
              </c:strCache>
            </c:strRef>
          </c:tx>
          <c:spPr>
            <a:ln>
              <a:solidFill>
                <a:srgbClr val="F79646">
                  <a:lumMod val="40000"/>
                  <a:lumOff val="60000"/>
                </a:srgbClr>
              </a:solidFill>
            </a:ln>
          </c:spPr>
          <c:marker>
            <c:symbol val="circle"/>
            <c:size val="5"/>
            <c:spPr>
              <a:solidFill>
                <a:srgbClr val="F79646">
                  <a:lumMod val="40000"/>
                  <a:lumOff val="60000"/>
                </a:srgbClr>
              </a:solidFill>
              <a:ln>
                <a:solidFill>
                  <a:srgbClr val="F79646">
                    <a:lumMod val="40000"/>
                    <a:lumOff val="6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21.7461730396967</c:v>
                </c:pt>
                <c:pt idx="1">
                  <c:v>21.688581007415905</c:v>
                </c:pt>
                <c:pt idx="2">
                  <c:v>19.73703043726529</c:v>
                </c:pt>
                <c:pt idx="3">
                  <c:v>19.857256752747858</c:v>
                </c:pt>
                <c:pt idx="4">
                  <c:v>20.004331439745982</c:v>
                </c:pt>
                <c:pt idx="5">
                  <c:v>20.312680484584988</c:v>
                </c:pt>
                <c:pt idx="6">
                  <c:v>19.912198419657699</c:v>
                </c:pt>
                <c:pt idx="7">
                  <c:v>22.139936364942557</c:v>
                </c:pt>
                <c:pt idx="8">
                  <c:v>23.169612503405816</c:v>
                </c:pt>
                <c:pt idx="9">
                  <c:v>23.3890250930137</c:v>
                </c:pt>
                <c:pt idx="10">
                  <c:v>24.503621917249546</c:v>
                </c:pt>
                <c:pt idx="11">
                  <c:v>27.131234945307853</c:v>
                </c:pt>
              </c:numCache>
            </c:numRef>
          </c:val>
          <c:smooth val="0"/>
          <c:extLst>
            <c:ext xmlns:c16="http://schemas.microsoft.com/office/drawing/2014/chart" uri="{C3380CC4-5D6E-409C-BE32-E72D297353CC}">
              <c16:uniqueId val="{00000008-9949-4C6C-8C48-909F609DBFD7}"/>
            </c:ext>
          </c:extLst>
        </c:ser>
        <c:ser>
          <c:idx val="8"/>
          <c:order val="8"/>
          <c:tx>
            <c:strRef>
              <c:f>Sheet1!$J$1</c:f>
              <c:strCache>
                <c:ptCount val="1"/>
                <c:pt idx="0">
                  <c:v>2025</c:v>
                </c:pt>
              </c:strCache>
            </c:strRef>
          </c:tx>
          <c:spPr>
            <a:ln>
              <a:solidFill>
                <a:srgbClr val="4F81BD">
                  <a:lumMod val="75000"/>
                </a:srgbClr>
              </a:solidFill>
            </a:ln>
          </c:spPr>
          <c:marker>
            <c:symbol val="circle"/>
            <c:size val="5"/>
            <c:spPr>
              <a:solidFill>
                <a:srgbClr val="4F81BD">
                  <a:lumMod val="75000"/>
                </a:srgbClr>
              </a:solidFill>
              <a:ln>
                <a:solidFill>
                  <a:srgbClr val="4F81B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Sheet1!$J$2:$J$13</c:f>
              <c:numCache>
                <c:formatCode>General</c:formatCode>
                <c:ptCount val="12"/>
                <c:pt idx="0">
                  <c:v>28.20890546842702</c:v>
                </c:pt>
                <c:pt idx="1">
                  <c:v>27.644233245191828</c:v>
                </c:pt>
                <c:pt idx="2">
                  <c:v>29.438799002649176</c:v>
                </c:pt>
              </c:numCache>
            </c:numRef>
          </c:val>
          <c:smooth val="0"/>
          <c:extLst>
            <c:ext xmlns:c16="http://schemas.microsoft.com/office/drawing/2014/chart" uri="{C3380CC4-5D6E-409C-BE32-E72D297353CC}">
              <c16:uniqueId val="{00000009-9949-4C6C-8C48-909F609DBFD7}"/>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none"/>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scaling>
        <c:delete val="0"/>
        <c:axPos val="l"/>
        <c:majorGridlines>
          <c:spPr>
            <a:ln>
              <a:solidFill>
                <a:sysClr val="window" lastClr="FFFFFF">
                  <a:lumMod val="85000"/>
                </a:sysClr>
              </a:solidFill>
            </a:ln>
          </c:spPr>
        </c:majorGridlines>
        <c:numFmt formatCode="0" sourceLinked="0"/>
        <c:majorTickMark val="none"/>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922759655041E-2"/>
          <c:y val="0.80973701135040244"/>
          <c:w val="0.20146367028900858"/>
          <c:h val="0.15836095460504043"/>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2225" cap="rnd">
              <a:solidFill>
                <a:srgbClr val="4F81BD"/>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Sheet1!$D$2:$D$88</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0.5</c:v>
                </c:pt>
                <c:pt idx="19">
                  <c:v>0.5</c:v>
                </c:pt>
                <c:pt idx="20" formatCode="0.0">
                  <c:v>1.3</c:v>
                </c:pt>
                <c:pt idx="21" formatCode="0.0">
                  <c:v>1.3</c:v>
                </c:pt>
                <c:pt idx="22">
                  <c:v>2</c:v>
                </c:pt>
                <c:pt idx="23">
                  <c:v>2.5</c:v>
                </c:pt>
                <c:pt idx="24" formatCode="0.00">
                  <c:v>2.5</c:v>
                </c:pt>
                <c:pt idx="25" formatCode="0.00">
                  <c:v>3</c:v>
                </c:pt>
                <c:pt idx="26" formatCode="0.00">
                  <c:v>3.5</c:v>
                </c:pt>
                <c:pt idx="27" formatCode="0.00">
                  <c:v>3.75</c:v>
                </c:pt>
                <c:pt idx="28" formatCode="0.00">
                  <c:v>3.75</c:v>
                </c:pt>
                <c:pt idx="29" formatCode="0.00">
                  <c:v>4</c:v>
                </c:pt>
                <c:pt idx="30">
                  <c:v>4.25</c:v>
                </c:pt>
                <c:pt idx="31">
                  <c:v>4.25</c:v>
                </c:pt>
                <c:pt idx="32">
                  <c:v>4.5</c:v>
                </c:pt>
                <c:pt idx="33" formatCode="0.0">
                  <c:v>4.5</c:v>
                </c:pt>
                <c:pt idx="34" formatCode="0.0">
                  <c:v>4.5</c:v>
                </c:pt>
                <c:pt idx="35" formatCode="0.0">
                  <c:v>4.5</c:v>
                </c:pt>
                <c:pt idx="36" formatCode="0.00">
                  <c:v>4.5</c:v>
                </c:pt>
                <c:pt idx="37" formatCode="0.00">
                  <c:v>4.5</c:v>
                </c:pt>
                <c:pt idx="38" formatCode="0.00">
                  <c:v>4.5</c:v>
                </c:pt>
                <c:pt idx="39" formatCode="0.00">
                  <c:v>4.5</c:v>
                </c:pt>
                <c:pt idx="40" formatCode="0.00">
                  <c:v>4.5</c:v>
                </c:pt>
                <c:pt idx="41" formatCode="0.00">
                  <c:v>4.25</c:v>
                </c:pt>
                <c:pt idx="42" formatCode="0.00">
                  <c:v>4.25</c:v>
                </c:pt>
                <c:pt idx="43" formatCode="0.00">
                  <c:v>4.25</c:v>
                </c:pt>
                <c:pt idx="44" formatCode="0.00">
                  <c:v>3.65</c:v>
                </c:pt>
                <c:pt idx="45" formatCode="0.00">
                  <c:v>3.4</c:v>
                </c:pt>
                <c:pt idx="46" formatCode="0.00">
                  <c:v>3.4</c:v>
                </c:pt>
                <c:pt idx="47" formatCode="0.00">
                  <c:v>3.15</c:v>
                </c:pt>
                <c:pt idx="48" formatCode="0.00">
                  <c:v>3.15</c:v>
                </c:pt>
                <c:pt idx="49">
                  <c:v>2.9</c:v>
                </c:pt>
                <c:pt idx="50">
                  <c:v>2.65</c:v>
                </c:pt>
              </c:numCache>
            </c:numRef>
          </c:val>
          <c:smooth val="0"/>
          <c:extLst>
            <c:ext xmlns:c16="http://schemas.microsoft.com/office/drawing/2014/chart" uri="{C3380CC4-5D6E-409C-BE32-E72D297353CC}">
              <c16:uniqueId val="{00000000-2A33-4660-B9E5-721CD8B91F61}"/>
            </c:ext>
          </c:extLst>
        </c:ser>
        <c:ser>
          <c:idx val="1"/>
          <c:order val="1"/>
          <c:tx>
            <c:strRef>
              <c:f>Sheet1!$E$1</c:f>
              <c:strCache>
                <c:ptCount val="1"/>
                <c:pt idx="0">
                  <c:v>Չինաստան</c:v>
                </c:pt>
              </c:strCache>
            </c:strRef>
          </c:tx>
          <c:spPr>
            <a:ln w="22225" cap="rnd">
              <a:solidFill>
                <a:sysClr val="window" lastClr="FFFFFF">
                  <a:lumMod val="65000"/>
                </a:sys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Sheet1!$E$2:$E$88</c:f>
              <c:numCache>
                <c:formatCode>General</c:formatCode>
                <c:ptCount val="51"/>
                <c:pt idx="0">
                  <c:v>3.85</c:v>
                </c:pt>
                <c:pt idx="1">
                  <c:v>3.85</c:v>
                </c:pt>
                <c:pt idx="2">
                  <c:v>3.85</c:v>
                </c:pt>
                <c:pt idx="3">
                  <c:v>3.85</c:v>
                </c:pt>
                <c:pt idx="4">
                  <c:v>3.85</c:v>
                </c:pt>
                <c:pt idx="5">
                  <c:v>3.85</c:v>
                </c:pt>
                <c:pt idx="6">
                  <c:v>3.85</c:v>
                </c:pt>
                <c:pt idx="7">
                  <c:v>3.85</c:v>
                </c:pt>
                <c:pt idx="8">
                  <c:v>3.85</c:v>
                </c:pt>
                <c:pt idx="9">
                  <c:v>3.85</c:v>
                </c:pt>
                <c:pt idx="10">
                  <c:v>3.85</c:v>
                </c:pt>
                <c:pt idx="11">
                  <c:v>3.8</c:v>
                </c:pt>
                <c:pt idx="12">
                  <c:v>3.8</c:v>
                </c:pt>
                <c:pt idx="13">
                  <c:v>3.7</c:v>
                </c:pt>
                <c:pt idx="14">
                  <c:v>3.7</c:v>
                </c:pt>
                <c:pt idx="15">
                  <c:v>3.7</c:v>
                </c:pt>
                <c:pt idx="16">
                  <c:v>3.7</c:v>
                </c:pt>
                <c:pt idx="17">
                  <c:v>3.7</c:v>
                </c:pt>
                <c:pt idx="18">
                  <c:v>3.7</c:v>
                </c:pt>
                <c:pt idx="19">
                  <c:v>3.7</c:v>
                </c:pt>
                <c:pt idx="20" formatCode="0.00">
                  <c:v>3.65</c:v>
                </c:pt>
                <c:pt idx="21" formatCode="0.00">
                  <c:v>3.65</c:v>
                </c:pt>
                <c:pt idx="22" formatCode="0.00">
                  <c:v>3.65</c:v>
                </c:pt>
                <c:pt idx="23" formatCode="0.00">
                  <c:v>3.65</c:v>
                </c:pt>
                <c:pt idx="24" formatCode="0.00">
                  <c:v>3.65</c:v>
                </c:pt>
                <c:pt idx="25" formatCode="0.00">
                  <c:v>3.65</c:v>
                </c:pt>
                <c:pt idx="26" formatCode="0.00">
                  <c:v>3.65</c:v>
                </c:pt>
                <c:pt idx="27" formatCode="0.00">
                  <c:v>3.65</c:v>
                </c:pt>
                <c:pt idx="28" formatCode="0.00">
                  <c:v>3.65</c:v>
                </c:pt>
                <c:pt idx="29" formatCode="0.00">
                  <c:v>3.55</c:v>
                </c:pt>
                <c:pt idx="30">
                  <c:v>3.55</c:v>
                </c:pt>
                <c:pt idx="31">
                  <c:v>3.45</c:v>
                </c:pt>
                <c:pt idx="32">
                  <c:v>3.45</c:v>
                </c:pt>
                <c:pt idx="33" formatCode="0.0">
                  <c:v>3.45</c:v>
                </c:pt>
                <c:pt idx="34" formatCode="0.0">
                  <c:v>3.45</c:v>
                </c:pt>
                <c:pt idx="35" formatCode="0.0">
                  <c:v>3.45</c:v>
                </c:pt>
                <c:pt idx="36" formatCode="0.00">
                  <c:v>3.45</c:v>
                </c:pt>
                <c:pt idx="37" formatCode="0.00">
                  <c:v>3.45</c:v>
                </c:pt>
                <c:pt idx="38" formatCode="0.00">
                  <c:v>3.45</c:v>
                </c:pt>
                <c:pt idx="39" formatCode="0.00">
                  <c:v>3.45</c:v>
                </c:pt>
                <c:pt idx="40" formatCode="0.00">
                  <c:v>3.45</c:v>
                </c:pt>
                <c:pt idx="41" formatCode="0.00">
                  <c:v>3.45</c:v>
                </c:pt>
                <c:pt idx="42" formatCode="0.00">
                  <c:v>3.35</c:v>
                </c:pt>
                <c:pt idx="43" formatCode="0.00">
                  <c:v>3.35</c:v>
                </c:pt>
                <c:pt idx="44" formatCode="0.00">
                  <c:v>3.35</c:v>
                </c:pt>
                <c:pt idx="45" formatCode="0.00">
                  <c:v>3.1</c:v>
                </c:pt>
                <c:pt idx="46" formatCode="0.00">
                  <c:v>3.1</c:v>
                </c:pt>
                <c:pt idx="47" formatCode="0.00">
                  <c:v>3.1</c:v>
                </c:pt>
                <c:pt idx="48" formatCode="0.00">
                  <c:v>3.1</c:v>
                </c:pt>
                <c:pt idx="49" formatCode="0.00">
                  <c:v>3.1</c:v>
                </c:pt>
                <c:pt idx="50" formatCode="0.00">
                  <c:v>3.1</c:v>
                </c:pt>
              </c:numCache>
            </c:numRef>
          </c:val>
          <c:smooth val="0"/>
          <c:extLst>
            <c:ext xmlns:c16="http://schemas.microsoft.com/office/drawing/2014/chart" uri="{C3380CC4-5D6E-409C-BE32-E72D297353CC}">
              <c16:uniqueId val="{00000001-2A33-4660-B9E5-721CD8B91F61}"/>
            </c:ext>
          </c:extLst>
        </c:ser>
        <c:ser>
          <c:idx val="2"/>
          <c:order val="2"/>
          <c:tx>
            <c:strRef>
              <c:f>Sheet1!$F$1</c:f>
              <c:strCache>
                <c:ptCount val="1"/>
                <c:pt idx="0">
                  <c:v>ՌԴ</c:v>
                </c:pt>
              </c:strCache>
            </c:strRef>
          </c:tx>
          <c:spPr>
            <a:ln w="22225" cap="rnd">
              <a:solidFill>
                <a:srgbClr val="F79646">
                  <a:lumMod val="60000"/>
                  <a:lumOff val="40000"/>
                </a:srgb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Sheet1!$F$2:$F$88</c:f>
              <c:numCache>
                <c:formatCode>General</c:formatCode>
                <c:ptCount val="51"/>
                <c:pt idx="0">
                  <c:v>4.25</c:v>
                </c:pt>
                <c:pt idx="1">
                  <c:v>4.25</c:v>
                </c:pt>
                <c:pt idx="2">
                  <c:v>4.25</c:v>
                </c:pt>
                <c:pt idx="3">
                  <c:v>4.5</c:v>
                </c:pt>
                <c:pt idx="4">
                  <c:v>5</c:v>
                </c:pt>
                <c:pt idx="5">
                  <c:v>5.5</c:v>
                </c:pt>
                <c:pt idx="6">
                  <c:v>5.5</c:v>
                </c:pt>
                <c:pt idx="7">
                  <c:v>6.5</c:v>
                </c:pt>
                <c:pt idx="8">
                  <c:v>6.75</c:v>
                </c:pt>
                <c:pt idx="9">
                  <c:v>6.75</c:v>
                </c:pt>
                <c:pt idx="10">
                  <c:v>7.5</c:v>
                </c:pt>
                <c:pt idx="11">
                  <c:v>8.5</c:v>
                </c:pt>
                <c:pt idx="12" formatCode="0.0">
                  <c:v>8.5</c:v>
                </c:pt>
                <c:pt idx="13" formatCode="0.0">
                  <c:v>9.5</c:v>
                </c:pt>
                <c:pt idx="14" formatCode="0.0">
                  <c:v>20</c:v>
                </c:pt>
                <c:pt idx="15" formatCode="0.0">
                  <c:v>17</c:v>
                </c:pt>
                <c:pt idx="16" formatCode="0.0">
                  <c:v>14</c:v>
                </c:pt>
                <c:pt idx="17" formatCode="0.0">
                  <c:v>11</c:v>
                </c:pt>
                <c:pt idx="18" formatCode="0.0">
                  <c:v>9.5</c:v>
                </c:pt>
                <c:pt idx="19" formatCode="0.0">
                  <c:v>8</c:v>
                </c:pt>
                <c:pt idx="20" formatCode="0.0">
                  <c:v>7.5</c:v>
                </c:pt>
                <c:pt idx="21" formatCode="0.0">
                  <c:v>7.5</c:v>
                </c:pt>
                <c:pt idx="22" formatCode="0.0">
                  <c:v>7.5</c:v>
                </c:pt>
                <c:pt idx="23" formatCode="0.0">
                  <c:v>7.5</c:v>
                </c:pt>
                <c:pt idx="24" formatCode="0.00">
                  <c:v>7.5</c:v>
                </c:pt>
                <c:pt idx="25" formatCode="0.00">
                  <c:v>7.5</c:v>
                </c:pt>
                <c:pt idx="26" formatCode="0.00">
                  <c:v>7.5</c:v>
                </c:pt>
                <c:pt idx="27" formatCode="0.00">
                  <c:v>7.5</c:v>
                </c:pt>
                <c:pt idx="28" formatCode="0.00">
                  <c:v>7.5</c:v>
                </c:pt>
                <c:pt idx="29" formatCode="0.00">
                  <c:v>7.5</c:v>
                </c:pt>
                <c:pt idx="30">
                  <c:v>8.5</c:v>
                </c:pt>
                <c:pt idx="31">
                  <c:v>12</c:v>
                </c:pt>
                <c:pt idx="32">
                  <c:v>13</c:v>
                </c:pt>
                <c:pt idx="33" formatCode="0.0">
                  <c:v>15</c:v>
                </c:pt>
                <c:pt idx="34" formatCode="0.0">
                  <c:v>15</c:v>
                </c:pt>
                <c:pt idx="35" formatCode="0.0">
                  <c:v>16</c:v>
                </c:pt>
                <c:pt idx="36" formatCode="0.0">
                  <c:v>16</c:v>
                </c:pt>
                <c:pt idx="37" formatCode="0.0">
                  <c:v>16</c:v>
                </c:pt>
                <c:pt idx="38" formatCode="0.0">
                  <c:v>16</c:v>
                </c:pt>
                <c:pt idx="39" formatCode="0.0">
                  <c:v>16</c:v>
                </c:pt>
                <c:pt idx="40" formatCode="0.0">
                  <c:v>16</c:v>
                </c:pt>
                <c:pt idx="41" formatCode="0.0">
                  <c:v>16</c:v>
                </c:pt>
                <c:pt idx="42" formatCode="0.00">
                  <c:v>18</c:v>
                </c:pt>
                <c:pt idx="43" formatCode="0.00">
                  <c:v>18</c:v>
                </c:pt>
                <c:pt idx="44" formatCode="0.00">
                  <c:v>19</c:v>
                </c:pt>
                <c:pt idx="45" formatCode="0.00">
                  <c:v>21</c:v>
                </c:pt>
                <c:pt idx="46" formatCode="0.00">
                  <c:v>21</c:v>
                </c:pt>
                <c:pt idx="47" formatCode="0.00">
                  <c:v>21</c:v>
                </c:pt>
                <c:pt idx="48" formatCode="0.00">
                  <c:v>21</c:v>
                </c:pt>
                <c:pt idx="49" formatCode="0.00">
                  <c:v>21</c:v>
                </c:pt>
                <c:pt idx="50" formatCode="0.00">
                  <c:v>21</c:v>
                </c:pt>
              </c:numCache>
            </c:numRef>
          </c:val>
          <c:smooth val="0"/>
          <c:extLst>
            <c:ext xmlns:c16="http://schemas.microsoft.com/office/drawing/2014/chart" uri="{C3380CC4-5D6E-409C-BE32-E72D297353CC}">
              <c16:uniqueId val="{00000002-2A33-4660-B9E5-721CD8B91F61}"/>
            </c:ext>
          </c:extLst>
        </c:ser>
        <c:ser>
          <c:idx val="3"/>
          <c:order val="3"/>
          <c:tx>
            <c:strRef>
              <c:f>Sheet1!$C$1</c:f>
              <c:strCache>
                <c:ptCount val="1"/>
                <c:pt idx="0">
                  <c:v>ԱՄՆ</c:v>
                </c:pt>
              </c:strCache>
            </c:strRef>
          </c:tx>
          <c:spPr>
            <a:ln w="22225">
              <a:solidFill>
                <a:srgbClr val="1F497D"/>
              </a:solidFill>
            </a:ln>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Sheet1!$C$14:$C$88</c:f>
              <c:numCache>
                <c:formatCode>General</c:formatCode>
                <c:ptCount val="51"/>
                <c:pt idx="0">
                  <c:v>0.09</c:v>
                </c:pt>
                <c:pt idx="1">
                  <c:v>0.08</c:v>
                </c:pt>
                <c:pt idx="2">
                  <c:v>7.0000000000000007E-2</c:v>
                </c:pt>
                <c:pt idx="3">
                  <c:v>7.0000000000000007E-2</c:v>
                </c:pt>
                <c:pt idx="4">
                  <c:v>0.06</c:v>
                </c:pt>
                <c:pt idx="5">
                  <c:v>0.06</c:v>
                </c:pt>
                <c:pt idx="6">
                  <c:v>0.1</c:v>
                </c:pt>
                <c:pt idx="7">
                  <c:v>0.09</c:v>
                </c:pt>
                <c:pt idx="8">
                  <c:v>0.08</c:v>
                </c:pt>
                <c:pt idx="9">
                  <c:v>0.08</c:v>
                </c:pt>
                <c:pt idx="10">
                  <c:v>0.08</c:v>
                </c:pt>
                <c:pt idx="11">
                  <c:v>0.08</c:v>
                </c:pt>
                <c:pt idx="12">
                  <c:v>0.1</c:v>
                </c:pt>
                <c:pt idx="13">
                  <c:v>0.1</c:v>
                </c:pt>
                <c:pt idx="14">
                  <c:v>0.2</c:v>
                </c:pt>
                <c:pt idx="15">
                  <c:v>0.3</c:v>
                </c:pt>
                <c:pt idx="16">
                  <c:v>0.8</c:v>
                </c:pt>
                <c:pt idx="17">
                  <c:v>1.2</c:v>
                </c:pt>
                <c:pt idx="18">
                  <c:v>1.7</c:v>
                </c:pt>
                <c:pt idx="19">
                  <c:v>2.2999999999999998</c:v>
                </c:pt>
                <c:pt idx="20">
                  <c:v>2.6</c:v>
                </c:pt>
                <c:pt idx="21">
                  <c:v>3.1</c:v>
                </c:pt>
                <c:pt idx="22">
                  <c:v>3.8</c:v>
                </c:pt>
                <c:pt idx="23">
                  <c:v>4.0999999999999996</c:v>
                </c:pt>
                <c:pt idx="24" formatCode="0.00">
                  <c:v>4.3</c:v>
                </c:pt>
                <c:pt idx="25" formatCode="0.00">
                  <c:v>4.5999999999999996</c:v>
                </c:pt>
                <c:pt idx="26" formatCode="0.00">
                  <c:v>5</c:v>
                </c:pt>
                <c:pt idx="27" formatCode="0.00">
                  <c:v>5.25</c:v>
                </c:pt>
                <c:pt idx="28" formatCode="0.00">
                  <c:v>5.25</c:v>
                </c:pt>
                <c:pt idx="29" formatCode="0.00">
                  <c:v>5.25</c:v>
                </c:pt>
                <c:pt idx="30">
                  <c:v>5.5</c:v>
                </c:pt>
                <c:pt idx="31">
                  <c:v>5.5</c:v>
                </c:pt>
                <c:pt idx="32">
                  <c:v>5.5</c:v>
                </c:pt>
                <c:pt idx="33" formatCode="0.0">
                  <c:v>5.5</c:v>
                </c:pt>
                <c:pt idx="34" formatCode="0.0">
                  <c:v>5.5</c:v>
                </c:pt>
                <c:pt idx="35" formatCode="0.0">
                  <c:v>5.5</c:v>
                </c:pt>
                <c:pt idx="36" formatCode="0.00">
                  <c:v>5.5</c:v>
                </c:pt>
                <c:pt idx="37" formatCode="0.00">
                  <c:v>5.5</c:v>
                </c:pt>
                <c:pt idx="38" formatCode="0.00">
                  <c:v>5.5</c:v>
                </c:pt>
                <c:pt idx="39" formatCode="0.00">
                  <c:v>5.5</c:v>
                </c:pt>
                <c:pt idx="40" formatCode="0.00">
                  <c:v>5.5</c:v>
                </c:pt>
                <c:pt idx="41" formatCode="0.00">
                  <c:v>5.5</c:v>
                </c:pt>
                <c:pt idx="42" formatCode="0.00">
                  <c:v>5.5</c:v>
                </c:pt>
                <c:pt idx="43" formatCode="0.00">
                  <c:v>5.5</c:v>
                </c:pt>
                <c:pt idx="44" formatCode="0.00">
                  <c:v>5</c:v>
                </c:pt>
                <c:pt idx="45" formatCode="0.00">
                  <c:v>4.75</c:v>
                </c:pt>
                <c:pt idx="46" formatCode="0.00">
                  <c:v>4.75</c:v>
                </c:pt>
                <c:pt idx="47" formatCode="0.00">
                  <c:v>4.5</c:v>
                </c:pt>
                <c:pt idx="48" formatCode="0.00">
                  <c:v>4.5</c:v>
                </c:pt>
                <c:pt idx="49" formatCode="0.00">
                  <c:v>4.5</c:v>
                </c:pt>
                <c:pt idx="50" formatCode="0.00">
                  <c:v>4.5</c:v>
                </c:pt>
              </c:numCache>
            </c:numRef>
          </c:val>
          <c:smooth val="0"/>
          <c:extLst>
            <c:ext xmlns:c16="http://schemas.microsoft.com/office/drawing/2014/chart" uri="{C3380CC4-5D6E-409C-BE32-E72D297353CC}">
              <c16:uniqueId val="{00000003-2A33-4660-B9E5-721CD8B91F61}"/>
            </c:ext>
          </c:extLst>
        </c:ser>
        <c:dLbls>
          <c:showLegendKey val="0"/>
          <c:showVal val="0"/>
          <c:showCatName val="0"/>
          <c:showSerName val="0"/>
          <c:showPercent val="0"/>
          <c:showBubbleSize val="0"/>
        </c:dLbls>
        <c:smooth val="0"/>
        <c:axId val="1913058256"/>
        <c:axId val="1913056080"/>
      </c:lineChart>
      <c:catAx>
        <c:axId val="1913058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6080"/>
        <c:crosses val="autoZero"/>
        <c:auto val="1"/>
        <c:lblAlgn val="ctr"/>
        <c:lblOffset val="100"/>
        <c:noMultiLvlLbl val="0"/>
      </c:catAx>
      <c:valAx>
        <c:axId val="191305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8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00" b="0"/>
            </a:pPr>
            <a:r>
              <a:rPr lang="en-US" sz="1000" b="0"/>
              <a:t>Ավանդների ծավալների աճ</a:t>
            </a:r>
            <a:r>
              <a:rPr lang="hy-AM" sz="1000" b="0"/>
              <a:t> </a:t>
            </a:r>
            <a:r>
              <a:rPr lang="ru-RU" sz="1000" b="0"/>
              <a:t>(</a:t>
            </a:r>
            <a:r>
              <a:rPr lang="hy-AM" sz="1000" b="0"/>
              <a:t>ռեզիդենտների</a:t>
            </a:r>
            <a:r>
              <a:rPr lang="ru-RU" sz="1000" b="0"/>
              <a:t>)</a:t>
            </a:r>
            <a:r>
              <a:rPr lang="en-US" sz="1000" b="0"/>
              <a:t>, 20</a:t>
            </a:r>
            <a:r>
              <a:rPr lang="hy-AM" sz="1000" b="0"/>
              <a:t>24-</a:t>
            </a:r>
            <a:r>
              <a:rPr lang="en-US" sz="1000" b="0"/>
              <a:t>20</a:t>
            </a:r>
            <a:r>
              <a:rPr lang="hy-AM" sz="1000" b="0"/>
              <a:t>25</a:t>
            </a:r>
            <a:r>
              <a:rPr lang="en-US" sz="1000" b="0"/>
              <a:t>թ</a:t>
            </a:r>
            <a:r>
              <a:rPr lang="hy-AM" sz="1000" b="0"/>
              <a:t>թ</a:t>
            </a:r>
            <a:r>
              <a:rPr lang="en-US" sz="1000" b="0" i="0" u="none" strike="noStrike" kern="1200" baseline="0">
                <a:solidFill>
                  <a:sysClr val="windowText" lastClr="000000"/>
                </a:solidFill>
                <a:latin typeface="GHEA Grapalat" panose="02000506050000020003" pitchFamily="50" charset="0"/>
                <a:ea typeface="+mn-ea"/>
                <a:cs typeface="+mn-cs"/>
              </a:rPr>
              <a:t>.</a:t>
            </a:r>
            <a:endParaRPr lang="en-US" sz="1000"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386441413676653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1023-479F-9130-0DCDC95E6029}"/>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1023-479F-9130-0DCDC95E6029}"/>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1023-479F-9130-0DCDC95E6029}"/>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1023-479F-9130-0DCDC95E6029}"/>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1023-479F-9130-0DCDC95E6029}"/>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Ref>
          </c:val>
          <c:smooth val="0"/>
          <c:extLst>
            <c:ext xmlns:c16="http://schemas.microsoft.com/office/drawing/2014/chart" uri="{C3380CC4-5D6E-409C-BE32-E72D297353CC}">
              <c16:uniqueId val="{00000005-1023-479F-9130-0DCDC95E6029}"/>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1023-479F-9130-0DCDC95E6029}"/>
            </c:ext>
          </c:extLst>
        </c:ser>
        <c:ser>
          <c:idx val="7"/>
          <c:order val="7"/>
          <c:tx>
            <c:strRef>
              <c:f>Sheet1!$I$1</c:f>
              <c:strCache>
                <c:ptCount val="1"/>
                <c:pt idx="0">
                  <c:v>2024</c:v>
                </c:pt>
              </c:strCache>
            </c:strRef>
          </c:tx>
          <c:spPr>
            <a:ln>
              <a:solidFill>
                <a:srgbClr val="F79646">
                  <a:lumMod val="40000"/>
                  <a:lumOff val="60000"/>
                </a:srgbClr>
              </a:solidFill>
            </a:ln>
          </c:spPr>
          <c:marker>
            <c:symbol val="circle"/>
            <c:size val="5"/>
            <c:spPr>
              <a:solidFill>
                <a:srgbClr val="F79646">
                  <a:lumMod val="40000"/>
                  <a:lumOff val="60000"/>
                </a:srgbClr>
              </a:solidFill>
              <a:ln>
                <a:solidFill>
                  <a:srgbClr val="F79646">
                    <a:lumMod val="40000"/>
                    <a:lumOff val="6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16.431630603305365</c:v>
                </c:pt>
                <c:pt idx="1">
                  <c:v>15.161210377500396</c:v>
                </c:pt>
                <c:pt idx="2">
                  <c:v>11.953406586701163</c:v>
                </c:pt>
                <c:pt idx="3">
                  <c:v>10.470692239672942</c:v>
                </c:pt>
                <c:pt idx="4">
                  <c:v>14.910124818629072</c:v>
                </c:pt>
                <c:pt idx="5">
                  <c:v>14.034599941619746</c:v>
                </c:pt>
                <c:pt idx="6">
                  <c:v>12.897838441048464</c:v>
                </c:pt>
                <c:pt idx="7">
                  <c:v>12.311352146659743</c:v>
                </c:pt>
                <c:pt idx="8">
                  <c:v>12.29726945652925</c:v>
                </c:pt>
                <c:pt idx="9">
                  <c:v>11.641527091085806</c:v>
                </c:pt>
                <c:pt idx="10">
                  <c:v>13.038959329198434</c:v>
                </c:pt>
                <c:pt idx="11">
                  <c:v>15.049762276573858</c:v>
                </c:pt>
              </c:numCache>
            </c:numRef>
          </c:val>
          <c:smooth val="0"/>
          <c:extLst>
            <c:ext xmlns:c16="http://schemas.microsoft.com/office/drawing/2014/chart" uri="{C3380CC4-5D6E-409C-BE32-E72D297353CC}">
              <c16:uniqueId val="{00000007-1023-479F-9130-0DCDC95E6029}"/>
            </c:ext>
          </c:extLst>
        </c:ser>
        <c:ser>
          <c:idx val="8"/>
          <c:order val="8"/>
          <c:tx>
            <c:strRef>
              <c:f>Sheet1!$J$1</c:f>
              <c:strCache>
                <c:ptCount val="1"/>
                <c:pt idx="0">
                  <c:v>2025</c:v>
                </c:pt>
              </c:strCache>
            </c:strRef>
          </c:tx>
          <c:spPr>
            <a:ln>
              <a:solidFill>
                <a:srgbClr val="4F81BD">
                  <a:lumMod val="75000"/>
                </a:srgbClr>
              </a:solidFill>
            </a:ln>
          </c:spPr>
          <c:marker>
            <c:symbol val="circle"/>
            <c:size val="5"/>
            <c:spPr>
              <a:solidFill>
                <a:srgbClr val="4F81BD">
                  <a:lumMod val="75000"/>
                </a:srgbClr>
              </a:solidFill>
              <a:ln>
                <a:solidFill>
                  <a:srgbClr val="4F81B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Sheet1!$J$2:$J$13</c:f>
              <c:numCache>
                <c:formatCode>0.0</c:formatCode>
                <c:ptCount val="12"/>
                <c:pt idx="0">
                  <c:v>14.524215530804156</c:v>
                </c:pt>
                <c:pt idx="1">
                  <c:v>13.739576713104839</c:v>
                </c:pt>
                <c:pt idx="2">
                  <c:v>16.693574575377951</c:v>
                </c:pt>
              </c:numCache>
            </c:numRef>
          </c:val>
          <c:smooth val="0"/>
          <c:extLst>
            <c:ext xmlns:c16="http://schemas.microsoft.com/office/drawing/2014/chart" uri="{C3380CC4-5D6E-409C-BE32-E72D297353CC}">
              <c16:uniqueId val="{00000008-1023-479F-9130-0DCDC95E6029}"/>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none"/>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30"/>
        </c:scaling>
        <c:delete val="0"/>
        <c:axPos val="l"/>
        <c:majorGridlines>
          <c:spPr>
            <a:ln>
              <a:solidFill>
                <a:sysClr val="window" lastClr="FFFFFF">
                  <a:lumMod val="85000"/>
                </a:sysClr>
              </a:solidFill>
            </a:ln>
          </c:spPr>
        </c:majorGridlines>
        <c:numFmt formatCode="0" sourceLinked="0"/>
        <c:majorTickMark val="none"/>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9308102616205234E-2"/>
          <c:y val="0.78649715297215739"/>
          <c:w val="0.20146367028900858"/>
          <c:h val="0.15836095460504043"/>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Ռեզիդենտների վարկային պորտֆելը, մլրդ ՀՀ դրամ</a:t>
            </a:r>
            <a:endParaRPr lang="en-US" baseline="0">
              <a:solidFill>
                <a:schemeClr val="tx1"/>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60858350919392"/>
          <c:y val="0.16673605986682757"/>
          <c:w val="0.79291716777477739"/>
          <c:h val="0.47121488836541442"/>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Sheet1!$B$2:$B$77</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Sheet1!$H$2:$H$72</c:f>
              <c:numCache>
                <c:formatCode>General</c:formatCode>
                <c:ptCount val="12"/>
              </c:numCache>
            </c:numRef>
          </c:val>
          <c:extLst>
            <c:ext xmlns:c16="http://schemas.microsoft.com/office/drawing/2014/chart" uri="{C3380CC4-5D6E-409C-BE32-E72D297353CC}">
              <c16:uniqueId val="{00000000-D7C5-42CB-9062-CEE52CAAD265}"/>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Sheet1!$B$2:$B$77</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Sheet1!$I$2:$I$72</c:f>
              <c:numCache>
                <c:formatCode>General</c:formatCode>
                <c:ptCount val="12"/>
              </c:numCache>
            </c:numRef>
          </c:val>
          <c:extLst>
            <c:ext xmlns:c16="http://schemas.microsoft.com/office/drawing/2014/chart" uri="{C3380CC4-5D6E-409C-BE32-E72D297353CC}">
              <c16:uniqueId val="{00000001-D7C5-42CB-9062-CEE52CAAD265}"/>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Sheet1!$C$2:$C$77</c:f>
              <c:numCache>
                <c:formatCode>0.0</c:formatCode>
                <c:ptCount val="17"/>
                <c:pt idx="0">
                  <c:v>2086.7286224722147</c:v>
                </c:pt>
                <c:pt idx="1">
                  <c:v>1966.5195811297567</c:v>
                </c:pt>
                <c:pt idx="2">
                  <c:v>1937.0785153998636</c:v>
                </c:pt>
                <c:pt idx="3">
                  <c:v>1942.037</c:v>
                </c:pt>
                <c:pt idx="4">
                  <c:v>2005.4380839999999</c:v>
                </c:pt>
                <c:pt idx="5">
                  <c:v>1886.193053</c:v>
                </c:pt>
                <c:pt idx="6">
                  <c:v>1865.018071</c:v>
                </c:pt>
                <c:pt idx="7">
                  <c:v>1896.1247096419504</c:v>
                </c:pt>
                <c:pt idx="8">
                  <c:v>1952.0819837726899</c:v>
                </c:pt>
                <c:pt idx="9">
                  <c:v>2003.9120680061151</c:v>
                </c:pt>
                <c:pt idx="10">
                  <c:v>2120.1880922250002</c:v>
                </c:pt>
                <c:pt idx="11">
                  <c:v>2284.7222884820003</c:v>
                </c:pt>
                <c:pt idx="12">
                  <c:v>2283.3755694280003</c:v>
                </c:pt>
                <c:pt idx="13">
                  <c:v>2408.6069475795998</c:v>
                </c:pt>
                <c:pt idx="14">
                  <c:v>2523.8083098628999</c:v>
                </c:pt>
                <c:pt idx="15">
                  <c:v>2725.5213446069001</c:v>
                </c:pt>
                <c:pt idx="16">
                  <c:v>2785.4202862642001</c:v>
                </c:pt>
              </c:numCache>
            </c:numRef>
          </c:val>
          <c:extLst>
            <c:ext xmlns:c16="http://schemas.microsoft.com/office/drawing/2014/chart" uri="{C3380CC4-5D6E-409C-BE32-E72D297353CC}">
              <c16:uniqueId val="{00000002-D7C5-42CB-9062-CEE52CAAD265}"/>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Sheet1!$D$2:$D$77</c:f>
              <c:numCache>
                <c:formatCode>0.0</c:formatCode>
                <c:ptCount val="17"/>
                <c:pt idx="0">
                  <c:v>915.56433019917631</c:v>
                </c:pt>
                <c:pt idx="1">
                  <c:v>871.24731988103053</c:v>
                </c:pt>
                <c:pt idx="2">
                  <c:v>833.16175229414921</c:v>
                </c:pt>
                <c:pt idx="3">
                  <c:v>824.83699999999999</c:v>
                </c:pt>
                <c:pt idx="4">
                  <c:v>834.40724999999998</c:v>
                </c:pt>
                <c:pt idx="5">
                  <c:v>828.159403</c:v>
                </c:pt>
                <c:pt idx="6">
                  <c:v>837.56598800000006</c:v>
                </c:pt>
                <c:pt idx="7">
                  <c:v>895.46070828430993</c:v>
                </c:pt>
                <c:pt idx="8">
                  <c:v>928.58755423187995</c:v>
                </c:pt>
                <c:pt idx="9">
                  <c:v>962.64040905260003</c:v>
                </c:pt>
                <c:pt idx="10">
                  <c:v>1040.8464891979888</c:v>
                </c:pt>
                <c:pt idx="11">
                  <c:v>1085.6999280610123</c:v>
                </c:pt>
                <c:pt idx="12">
                  <c:v>1159.2858576850078</c:v>
                </c:pt>
                <c:pt idx="13">
                  <c:v>1207.8495750108002</c:v>
                </c:pt>
                <c:pt idx="14">
                  <c:v>1287.5889233437697</c:v>
                </c:pt>
                <c:pt idx="15">
                  <c:v>1447.462633434621</c:v>
                </c:pt>
                <c:pt idx="16">
                  <c:v>1481.2888778763395</c:v>
                </c:pt>
              </c:numCache>
            </c:numRef>
          </c:val>
          <c:extLst>
            <c:ext xmlns:c16="http://schemas.microsoft.com/office/drawing/2014/chart" uri="{C3380CC4-5D6E-409C-BE32-E72D297353CC}">
              <c16:uniqueId val="{00000003-D7C5-42CB-9062-CEE52CAAD265}"/>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Sheet1!$E$2:$E$77</c:f>
              <c:numCache>
                <c:formatCode>0.0</c:formatCode>
                <c:ptCount val="17"/>
                <c:pt idx="0">
                  <c:v>517.18580457345661</c:v>
                </c:pt>
                <c:pt idx="1">
                  <c:v>551.45232219393165</c:v>
                </c:pt>
                <c:pt idx="2">
                  <c:v>587.25406379402125</c:v>
                </c:pt>
                <c:pt idx="3">
                  <c:v>654.66800000000001</c:v>
                </c:pt>
                <c:pt idx="4">
                  <c:v>698.01737800000001</c:v>
                </c:pt>
                <c:pt idx="5">
                  <c:v>721.901929</c:v>
                </c:pt>
                <c:pt idx="6">
                  <c:v>780.3971140000001</c:v>
                </c:pt>
                <c:pt idx="7">
                  <c:v>849.39562202326942</c:v>
                </c:pt>
                <c:pt idx="8">
                  <c:v>897.7484755981593</c:v>
                </c:pt>
                <c:pt idx="9">
                  <c:v>958.98347913076861</c:v>
                </c:pt>
                <c:pt idx="10">
                  <c:v>996.39323869900204</c:v>
                </c:pt>
                <c:pt idx="11">
                  <c:v>1073.8172222169969</c:v>
                </c:pt>
                <c:pt idx="12">
                  <c:v>1112.6189246420022</c:v>
                </c:pt>
                <c:pt idx="13">
                  <c:v>1174.8212144912998</c:v>
                </c:pt>
                <c:pt idx="14">
                  <c:v>1271.3757066178996</c:v>
                </c:pt>
                <c:pt idx="15">
                  <c:v>1423.2101558835006</c:v>
                </c:pt>
                <c:pt idx="16">
                  <c:v>1497.9559209028898</c:v>
                </c:pt>
              </c:numCache>
            </c:numRef>
          </c:val>
          <c:extLst>
            <c:ext xmlns:c16="http://schemas.microsoft.com/office/drawing/2014/chart" uri="{C3380CC4-5D6E-409C-BE32-E72D297353CC}">
              <c16:uniqueId val="{00000004-D7C5-42CB-9062-CEE52CAAD265}"/>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Sheet1!$F$2:$F$77</c:f>
              <c:numCache>
                <c:formatCode>0.0</c:formatCode>
                <c:ptCount val="17"/>
                <c:pt idx="0">
                  <c:v>170.45870753685111</c:v>
                </c:pt>
                <c:pt idx="1">
                  <c:v>139.68690193375738</c:v>
                </c:pt>
                <c:pt idx="2">
                  <c:v>142.25712648839331</c:v>
                </c:pt>
                <c:pt idx="3">
                  <c:v>159.523</c:v>
                </c:pt>
                <c:pt idx="4">
                  <c:v>136.39778000000001</c:v>
                </c:pt>
                <c:pt idx="5">
                  <c:v>142.09570299999999</c:v>
                </c:pt>
                <c:pt idx="6">
                  <c:v>142.944087</c:v>
                </c:pt>
                <c:pt idx="7">
                  <c:v>154.99269228273002</c:v>
                </c:pt>
                <c:pt idx="8">
                  <c:v>166.44938810615997</c:v>
                </c:pt>
                <c:pt idx="9">
                  <c:v>180.29877700057</c:v>
                </c:pt>
                <c:pt idx="10">
                  <c:v>169.17829878299992</c:v>
                </c:pt>
                <c:pt idx="11">
                  <c:v>178.73143826099997</c:v>
                </c:pt>
                <c:pt idx="12">
                  <c:v>170.65163805700007</c:v>
                </c:pt>
                <c:pt idx="13">
                  <c:v>181.80499148630011</c:v>
                </c:pt>
                <c:pt idx="14">
                  <c:v>257.99209257929999</c:v>
                </c:pt>
                <c:pt idx="15">
                  <c:v>276.2936312615002</c:v>
                </c:pt>
                <c:pt idx="16">
                  <c:v>323.01043546559998</c:v>
                </c:pt>
              </c:numCache>
            </c:numRef>
          </c:val>
          <c:extLst>
            <c:ext xmlns:c16="http://schemas.microsoft.com/office/drawing/2014/chart" uri="{C3380CC4-5D6E-409C-BE32-E72D297353CC}">
              <c16:uniqueId val="{00000005-D7C5-42CB-9062-CEE52CAAD265}"/>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Sheet1!$B$2:$B$77</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Sheet1!$G$2:$G$77</c:f>
              <c:numCache>
                <c:formatCode>0.0</c:formatCode>
                <c:ptCount val="17"/>
                <c:pt idx="0">
                  <c:v>49.360514110896666</c:v>
                </c:pt>
                <c:pt idx="1">
                  <c:v>46.436641172828367</c:v>
                </c:pt>
                <c:pt idx="2">
                  <c:v>45.230440273230847</c:v>
                </c:pt>
                <c:pt idx="3">
                  <c:v>43.773631182802802</c:v>
                </c:pt>
                <c:pt idx="4">
                  <c:v>44.228337680079136</c:v>
                </c:pt>
                <c:pt idx="5">
                  <c:v>38.958793125140616</c:v>
                </c:pt>
                <c:pt idx="6">
                  <c:v>36.988487672147144</c:v>
                </c:pt>
                <c:pt idx="7">
                  <c:v>35.590459031217357</c:v>
                </c:pt>
                <c:pt idx="8">
                  <c:v>35.416563649843262</c:v>
                </c:pt>
                <c:pt idx="9">
                  <c:v>34.174308617877578</c:v>
                </c:pt>
                <c:pt idx="10">
                  <c:v>34.219620758329327</c:v>
                </c:pt>
                <c:pt idx="11">
                  <c:v>34.219620758329327</c:v>
                </c:pt>
                <c:pt idx="12">
                  <c:v>32.579081205192594</c:v>
                </c:pt>
                <c:pt idx="13">
                  <c:v>31.94218177826264</c:v>
                </c:pt>
                <c:pt idx="14">
                  <c:v>32.241036612425084</c:v>
                </c:pt>
                <c:pt idx="15">
                  <c:v>31.565361400000004</c:v>
                </c:pt>
                <c:pt idx="16">
                  <c:v>31.529695382646551</c:v>
                </c:pt>
              </c:numCache>
            </c:numRef>
          </c:val>
          <c:smooth val="0"/>
          <c:extLst>
            <c:ext xmlns:c16="http://schemas.microsoft.com/office/drawing/2014/chart" uri="{C3380CC4-5D6E-409C-BE32-E72D297353CC}">
              <c16:uniqueId val="{00000006-D7C5-42CB-9062-CEE52CAAD265}"/>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Բանկերի ավանդային պորտֆելը, մլրդ ՀՀ դրամ</a:t>
            </a:r>
            <a:endParaRPr lang="en-US" baseline="0">
              <a:solidFill>
                <a:schemeClr val="tx1"/>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Sheet1!#REF!</c:f>
              <c:strCache>
                <c:ptCount val="1"/>
                <c:pt idx="0">
                  <c:v>#REF!</c:v>
                </c:pt>
              </c:strCache>
            </c:strRef>
          </c:tx>
          <c:spPr>
            <a:solidFill>
              <a:schemeClr val="accent4"/>
            </a:solidFill>
            <a:ln>
              <a:noFill/>
            </a:ln>
            <a:effectLst/>
          </c:spPr>
          <c:cat>
            <c:strRef>
              <c:f>Sheet1!$B$2:$B$77</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Sheet1!#REF!</c:f>
              <c:numCache>
                <c:formatCode>General</c:formatCode>
                <c:ptCount val="1"/>
                <c:pt idx="0">
                  <c:v>1</c:v>
                </c:pt>
              </c:numCache>
            </c:numRef>
          </c:val>
          <c:extLst>
            <c:ext xmlns:c16="http://schemas.microsoft.com/office/drawing/2014/chart" uri="{C3380CC4-5D6E-409C-BE32-E72D297353CC}">
              <c16:uniqueId val="{00000000-6A2A-47A2-B8FF-3649D99F9C81}"/>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Sheet1!$C$2:$C$77</c:f>
              <c:numCache>
                <c:formatCode>0.0</c:formatCode>
                <c:ptCount val="17"/>
                <c:pt idx="0">
                  <c:v>2793.6608505633803</c:v>
                </c:pt>
                <c:pt idx="1">
                  <c:v>2836.3239767365799</c:v>
                </c:pt>
                <c:pt idx="2">
                  <c:v>2969.7320835893697</c:v>
                </c:pt>
                <c:pt idx="3">
                  <c:v>3144.9699810905099</c:v>
                </c:pt>
                <c:pt idx="4">
                  <c:v>3157.9293703593098</c:v>
                </c:pt>
                <c:pt idx="5">
                  <c:v>3127.58012159178</c:v>
                </c:pt>
                <c:pt idx="6">
                  <c:v>3359.6420501932998</c:v>
                </c:pt>
                <c:pt idx="7">
                  <c:v>3694.09499741116</c:v>
                </c:pt>
                <c:pt idx="8">
                  <c:v>3815.1625054040496</c:v>
                </c:pt>
                <c:pt idx="9">
                  <c:v>3876.1891963166695</c:v>
                </c:pt>
                <c:pt idx="10">
                  <c:v>4094.7344285735303</c:v>
                </c:pt>
                <c:pt idx="11">
                  <c:v>4320.2793153550701</c:v>
                </c:pt>
                <c:pt idx="12">
                  <c:v>4271.2043916183702</c:v>
                </c:pt>
                <c:pt idx="13">
                  <c:v>4420.1968430000006</c:v>
                </c:pt>
                <c:pt idx="14">
                  <c:v>4598.2749547844905</c:v>
                </c:pt>
                <c:pt idx="15">
                  <c:v>4970.471082</c:v>
                </c:pt>
                <c:pt idx="16">
                  <c:v>4984.221082</c:v>
                </c:pt>
              </c:numCache>
            </c:numRef>
          </c:val>
          <c:extLst>
            <c:ext xmlns:c16="http://schemas.microsoft.com/office/drawing/2014/chart" uri="{C3380CC4-5D6E-409C-BE32-E72D297353CC}">
              <c16:uniqueId val="{00000001-6A2A-47A2-B8FF-3649D99F9C81}"/>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Sheet1!$A$16:$B$77</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Sheet1!$D$2:$D$77</c:f>
              <c:numCache>
                <c:formatCode>0.0</c:formatCode>
                <c:ptCount val="17"/>
                <c:pt idx="0">
                  <c:v>908.42658679641988</c:v>
                </c:pt>
                <c:pt idx="1">
                  <c:v>933.42867996081998</c:v>
                </c:pt>
                <c:pt idx="2">
                  <c:v>884.54700956330009</c:v>
                </c:pt>
                <c:pt idx="3">
                  <c:v>879.64579740889997</c:v>
                </c:pt>
                <c:pt idx="4">
                  <c:v>825.37567642600982</c:v>
                </c:pt>
                <c:pt idx="5">
                  <c:v>944.66289364885984</c:v>
                </c:pt>
                <c:pt idx="6">
                  <c:v>1121.91741065579</c:v>
                </c:pt>
                <c:pt idx="7">
                  <c:v>1428.48444855512</c:v>
                </c:pt>
                <c:pt idx="8">
                  <c:v>1276.6676620578501</c:v>
                </c:pt>
                <c:pt idx="9">
                  <c:v>1307.3610793673802</c:v>
                </c:pt>
                <c:pt idx="10">
                  <c:v>1286.03932946751</c:v>
                </c:pt>
                <c:pt idx="11">
                  <c:v>1356.88661356395</c:v>
                </c:pt>
                <c:pt idx="12">
                  <c:v>1436.6219000351498</c:v>
                </c:pt>
                <c:pt idx="13">
                  <c:v>1378.2836000000002</c:v>
                </c:pt>
                <c:pt idx="14">
                  <c:v>1361.9181585231499</c:v>
                </c:pt>
                <c:pt idx="15">
                  <c:v>1493.487216</c:v>
                </c:pt>
                <c:pt idx="16">
                  <c:v>1515.5757760000001</c:v>
                </c:pt>
              </c:numCache>
            </c:numRef>
          </c:val>
          <c:extLst>
            <c:ext xmlns:c16="http://schemas.microsoft.com/office/drawing/2014/chart" uri="{C3380CC4-5D6E-409C-BE32-E72D297353CC}">
              <c16:uniqueId val="{00000002-6A2A-47A2-B8FF-3649D99F9C81}"/>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Sheet1!$B$2:$B$77</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Sheet1!$E$2:$E$77</c:f>
              <c:numCache>
                <c:formatCode>0.0</c:formatCode>
                <c:ptCount val="17"/>
                <c:pt idx="0">
                  <c:v>53.22193901071163</c:v>
                </c:pt>
                <c:pt idx="1">
                  <c:v>52.148366016875549</c:v>
                </c:pt>
                <c:pt idx="2">
                  <c:v>51.044929965929676</c:v>
                </c:pt>
                <c:pt idx="3">
                  <c:v>50.002711393128706</c:v>
                </c:pt>
                <c:pt idx="4">
                  <c:v>50.387948204205976</c:v>
                </c:pt>
                <c:pt idx="5">
                  <c:v>50.383284880867492</c:v>
                </c:pt>
                <c:pt idx="6">
                  <c:v>53.173295648147914</c:v>
                </c:pt>
                <c:pt idx="7">
                  <c:v>55.144855057658283</c:v>
                </c:pt>
                <c:pt idx="8">
                  <c:v>53.570558762946419</c:v>
                </c:pt>
                <c:pt idx="9">
                  <c:v>51.683860715465279</c:v>
                </c:pt>
                <c:pt idx="10">
                  <c:v>51.092059603808224</c:v>
                </c:pt>
                <c:pt idx="11">
                  <c:v>50.503680746709556</c:v>
                </c:pt>
                <c:pt idx="12">
                  <c:v>50.649702322225679</c:v>
                </c:pt>
                <c:pt idx="13">
                  <c:v>49.819260707990281</c:v>
                </c:pt>
                <c:pt idx="14">
                  <c:v>48.380065777790406</c:v>
                </c:pt>
                <c:pt idx="15">
                  <c:v>46.633565828119139</c:v>
                </c:pt>
                <c:pt idx="16">
                  <c:v>47.500428343386851</c:v>
                </c:pt>
              </c:numCache>
            </c:numRef>
          </c:val>
          <c:smooth val="0"/>
          <c:extLst>
            <c:ext xmlns:c16="http://schemas.microsoft.com/office/drawing/2014/chart" uri="{C3380CC4-5D6E-409C-BE32-E72D297353CC}">
              <c16:uniqueId val="{00000003-6A2A-47A2-B8FF-3649D99F9C81}"/>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7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52201545171415"/>
          <c:y val="0.14718253968253969"/>
          <c:w val="0.76804371915290282"/>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Sheet1!$A$4:$A$13</c:f>
              <c:strCache>
                <c:ptCount val="7"/>
                <c:pt idx="0">
                  <c:v>2021</c:v>
                </c:pt>
                <c:pt idx="1">
                  <c:v>2022</c:v>
                </c:pt>
                <c:pt idx="2">
                  <c:v>2023</c:v>
                </c:pt>
                <c:pt idx="3">
                  <c:v>2024</c:v>
                </c:pt>
                <c:pt idx="5">
                  <c:v>2024 I եռ.</c:v>
                </c:pt>
                <c:pt idx="6">
                  <c:v>2025 I եռ.</c:v>
                </c:pt>
              </c:strCache>
            </c:strRef>
          </c:cat>
          <c:val>
            <c:numRef>
              <c:f>Sheet1!$B$2:$B$7</c:f>
            </c:numRef>
          </c:val>
          <c:extLst>
            <c:ext xmlns:c16="http://schemas.microsoft.com/office/drawing/2014/chart" uri="{C3380CC4-5D6E-409C-BE32-E72D297353CC}">
              <c16:uniqueId val="{00000000-AB67-40AE-9AED-A4EFFE467960}"/>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strRef>
              <c:f>Sheet1!$A$4:$A$13</c:f>
              <c:strCache>
                <c:ptCount val="7"/>
                <c:pt idx="0">
                  <c:v>2021</c:v>
                </c:pt>
                <c:pt idx="1">
                  <c:v>2022</c:v>
                </c:pt>
                <c:pt idx="2">
                  <c:v>2023</c:v>
                </c:pt>
                <c:pt idx="3">
                  <c:v>2024</c:v>
                </c:pt>
                <c:pt idx="5">
                  <c:v>2024 I եռ.</c:v>
                </c:pt>
                <c:pt idx="6">
                  <c:v>2025 I եռ.</c:v>
                </c:pt>
              </c:strCache>
            </c:strRef>
          </c:cat>
          <c:val>
            <c:numRef>
              <c:f>Sheet1!$C$2:$C$13</c:f>
              <c:numCache>
                <c:formatCode>0.0</c:formatCode>
                <c:ptCount val="7"/>
                <c:pt idx="0">
                  <c:v>394.31375400000002</c:v>
                </c:pt>
                <c:pt idx="1">
                  <c:v>435.92769399999997</c:v>
                </c:pt>
                <c:pt idx="2">
                  <c:v>619.84177499999998</c:v>
                </c:pt>
                <c:pt idx="3">
                  <c:v>656.33290999999997</c:v>
                </c:pt>
                <c:pt idx="5">
                  <c:v>165.633419</c:v>
                </c:pt>
                <c:pt idx="6">
                  <c:v>148.70482200000001</c:v>
                </c:pt>
              </c:numCache>
            </c:numRef>
          </c:val>
          <c:extLst>
            <c:ext xmlns:c16="http://schemas.microsoft.com/office/drawing/2014/chart" uri="{C3380CC4-5D6E-409C-BE32-E72D297353CC}">
              <c16:uniqueId val="{00000001-AB67-40AE-9AED-A4EFFE467960}"/>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strRef>
              <c:f>Sheet1!$A$4:$A$13</c:f>
              <c:strCache>
                <c:ptCount val="7"/>
                <c:pt idx="0">
                  <c:v>2021</c:v>
                </c:pt>
                <c:pt idx="1">
                  <c:v>2022</c:v>
                </c:pt>
                <c:pt idx="2">
                  <c:v>2023</c:v>
                </c:pt>
                <c:pt idx="3">
                  <c:v>2024</c:v>
                </c:pt>
                <c:pt idx="5">
                  <c:v>2024 I եռ.</c:v>
                </c:pt>
                <c:pt idx="6">
                  <c:v>2025 I եռ.</c:v>
                </c:pt>
              </c:strCache>
            </c:strRef>
          </c:cat>
          <c:val>
            <c:numRef>
              <c:f>Sheet1!$D$2:$D$13</c:f>
              <c:numCache>
                <c:formatCode>0.0</c:formatCode>
                <c:ptCount val="7"/>
                <c:pt idx="0">
                  <c:v>751.11215400000003</c:v>
                </c:pt>
                <c:pt idx="1">
                  <c:v>882.73538799999994</c:v>
                </c:pt>
                <c:pt idx="2">
                  <c:v>1302.8866459999999</c:v>
                </c:pt>
                <c:pt idx="3">
                  <c:v>1145.4772760000001</c:v>
                </c:pt>
                <c:pt idx="5">
                  <c:v>322.45540999999997</c:v>
                </c:pt>
                <c:pt idx="6">
                  <c:v>260.60823699999997</c:v>
                </c:pt>
              </c:numCache>
            </c:numRef>
          </c:val>
          <c:extLst>
            <c:ext xmlns:c16="http://schemas.microsoft.com/office/drawing/2014/chart" uri="{C3380CC4-5D6E-409C-BE32-E72D297353CC}">
              <c16:uniqueId val="{00000002-AB67-40AE-9AED-A4EFFE467960}"/>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Sheet1!$A$2:$A$13</c:f>
              <c:strCache>
                <c:ptCount val="7"/>
                <c:pt idx="0">
                  <c:v>2021</c:v>
                </c:pt>
                <c:pt idx="1">
                  <c:v>2022</c:v>
                </c:pt>
                <c:pt idx="2">
                  <c:v>2023</c:v>
                </c:pt>
                <c:pt idx="3">
                  <c:v>2024</c:v>
                </c:pt>
                <c:pt idx="5">
                  <c:v>2024 I եռ.</c:v>
                </c:pt>
                <c:pt idx="6">
                  <c:v>2025 I եռ.</c:v>
                </c:pt>
              </c:strCache>
            </c:strRef>
          </c:cat>
          <c:val>
            <c:numRef>
              <c:f>Sheet1!$E$2:$E$13</c:f>
              <c:numCache>
                <c:formatCode>0.0</c:formatCode>
                <c:ptCount val="7"/>
                <c:pt idx="0">
                  <c:v>1.9048591290072017</c:v>
                </c:pt>
                <c:pt idx="1">
                  <c:v>2.0249582675057116</c:v>
                </c:pt>
                <c:pt idx="2">
                  <c:v>2.1019664994344724</c:v>
                </c:pt>
                <c:pt idx="3">
                  <c:v>1.7452686868924494</c:v>
                </c:pt>
                <c:pt idx="5">
                  <c:v>1.9468016294465307</c:v>
                </c:pt>
                <c:pt idx="6">
                  <c:v>1.7525204192773249</c:v>
                </c:pt>
              </c:numCache>
            </c:numRef>
          </c:val>
          <c:smooth val="0"/>
          <c:extLst>
            <c:ext xmlns:c16="http://schemas.microsoft.com/office/drawing/2014/chart" uri="{C3380CC4-5D6E-409C-BE32-E72D297353CC}">
              <c16:uniqueId val="{00000003-AB67-40AE-9AED-A4EFFE467960}"/>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Sheet1!$B$2:$B$38</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Sheet1!$F$2:$F$38</c:f>
            </c:numRef>
          </c:val>
          <c:extLst>
            <c:ext xmlns:c16="http://schemas.microsoft.com/office/drawing/2014/chart" uri="{C3380CC4-5D6E-409C-BE32-E72D297353CC}">
              <c16:uniqueId val="{00000000-6A72-4308-9ECF-2299E7719DD0}"/>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Sheet1!$A$14:$B$38</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Sheet1!$C$2:$C$38</c:f>
              <c:numCache>
                <c:formatCode>0.0</c:formatCode>
                <c:ptCount val="17"/>
                <c:pt idx="0">
                  <c:v>6.854926799557032</c:v>
                </c:pt>
                <c:pt idx="1">
                  <c:v>7.1024616710317856</c:v>
                </c:pt>
                <c:pt idx="2">
                  <c:v>8.1943352976190482</c:v>
                </c:pt>
                <c:pt idx="3">
                  <c:v>8.8495017574280173</c:v>
                </c:pt>
                <c:pt idx="4">
                  <c:v>9.3270733333333329</c:v>
                </c:pt>
                <c:pt idx="5">
                  <c:v>10.475233333333334</c:v>
                </c:pt>
                <c:pt idx="6">
                  <c:v>10.657266666666667</c:v>
                </c:pt>
                <c:pt idx="7">
                  <c:v>11.512319015843817</c:v>
                </c:pt>
                <c:pt idx="8">
                  <c:v>11.5479466989476</c:v>
                </c:pt>
                <c:pt idx="9">
                  <c:v>11.433027414054733</c:v>
                </c:pt>
                <c:pt idx="10">
                  <c:v>10.608063631255433</c:v>
                </c:pt>
                <c:pt idx="11">
                  <c:v>10.551300357902667</c:v>
                </c:pt>
                <c:pt idx="12">
                  <c:v>10.054928727912321</c:v>
                </c:pt>
                <c:pt idx="13">
                  <c:v>9.2783893392325592</c:v>
                </c:pt>
                <c:pt idx="14">
                  <c:v>8.9352686709551588</c:v>
                </c:pt>
                <c:pt idx="15">
                  <c:v>8.810314387740922</c:v>
                </c:pt>
                <c:pt idx="16">
                  <c:v>8.3760583702631379</c:v>
                </c:pt>
              </c:numCache>
            </c:numRef>
          </c:val>
          <c:smooth val="0"/>
          <c:extLst>
            <c:ext xmlns:c16="http://schemas.microsoft.com/office/drawing/2014/chart" uri="{C3380CC4-5D6E-409C-BE32-E72D297353CC}">
              <c16:uniqueId val="{00000001-6A72-4308-9ECF-2299E7719DD0}"/>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Sheet1!$A$14:$B$38</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Sheet1!$D$2:$D$38</c:f>
              <c:numCache>
                <c:formatCode>0.0</c:formatCode>
                <c:ptCount val="17"/>
                <c:pt idx="0">
                  <c:v>8.0319500000000001</c:v>
                </c:pt>
                <c:pt idx="1">
                  <c:v>8.543099999999999</c:v>
                </c:pt>
                <c:pt idx="2">
                  <c:v>9.4789999999999992</c:v>
                </c:pt>
                <c:pt idx="3">
                  <c:v>9.7094333333333314</c:v>
                </c:pt>
                <c:pt idx="4">
                  <c:v>10.17895</c:v>
                </c:pt>
                <c:pt idx="5">
                  <c:v>11.088666666666667</c:v>
                </c:pt>
                <c:pt idx="6">
                  <c:v>11.286049999999999</c:v>
                </c:pt>
                <c:pt idx="7">
                  <c:v>11.808</c:v>
                </c:pt>
                <c:pt idx="8">
                  <c:v>11.9323200507901</c:v>
                </c:pt>
                <c:pt idx="9">
                  <c:v>11.442941876642301</c:v>
                </c:pt>
                <c:pt idx="10">
                  <c:v>10.649850000000001</c:v>
                </c:pt>
                <c:pt idx="11">
                  <c:v>10.843333333333334</c:v>
                </c:pt>
                <c:pt idx="12">
                  <c:v>10.05335</c:v>
                </c:pt>
                <c:pt idx="13">
                  <c:v>9.8924745850916072</c:v>
                </c:pt>
                <c:pt idx="14">
                  <c:v>9.9087500000000013</c:v>
                </c:pt>
                <c:pt idx="15">
                  <c:v>9.8606216891299212</c:v>
                </c:pt>
                <c:pt idx="16">
                  <c:v>9.6217000000000006</c:v>
                </c:pt>
              </c:numCache>
            </c:numRef>
          </c:val>
          <c:smooth val="0"/>
          <c:extLst>
            <c:ext xmlns:c16="http://schemas.microsoft.com/office/drawing/2014/chart" uri="{C3380CC4-5D6E-409C-BE32-E72D297353CC}">
              <c16:uniqueId val="{00000002-6A72-4308-9ECF-2299E7719DD0}"/>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Sheet1!$A$14:$B$38</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Sheet1!$E$2:$E$38</c:f>
              <c:numCache>
                <c:formatCode>0.0</c:formatCode>
                <c:ptCount val="17"/>
                <c:pt idx="0">
                  <c:v>9.681431525610396</c:v>
                </c:pt>
                <c:pt idx="1">
                  <c:v>9.8704542865300873</c:v>
                </c:pt>
                <c:pt idx="2">
                  <c:v>9.9131</c:v>
                </c:pt>
                <c:pt idx="3">
                  <c:v>10.289874523669795</c:v>
                </c:pt>
                <c:pt idx="4">
                  <c:v>10.6031</c:v>
                </c:pt>
                <c:pt idx="5">
                  <c:v>11.6937</c:v>
                </c:pt>
                <c:pt idx="6">
                  <c:v>11.8903</c:v>
                </c:pt>
                <c:pt idx="8">
                  <c:v>11.9801</c:v>
                </c:pt>
                <c:pt idx="9">
                  <c:v>11.785450025631398</c:v>
                </c:pt>
                <c:pt idx="10">
                  <c:v>11.116300000000001</c:v>
                </c:pt>
                <c:pt idx="11">
                  <c:v>10.227523897900451</c:v>
                </c:pt>
                <c:pt idx="12">
                  <c:v>10.952400000000001</c:v>
                </c:pt>
                <c:pt idx="13">
                  <c:v>9.8869461294130492</c:v>
                </c:pt>
                <c:pt idx="14">
                  <c:v>9.9582999999999995</c:v>
                </c:pt>
                <c:pt idx="15">
                  <c:v>9.9590764933582605</c:v>
                </c:pt>
                <c:pt idx="16">
                  <c:v>9.9671000000000003</c:v>
                </c:pt>
              </c:numCache>
            </c:numRef>
          </c:val>
          <c:smooth val="0"/>
          <c:extLst>
            <c:ext xmlns:c16="http://schemas.microsoft.com/office/drawing/2014/chart" uri="{C3380CC4-5D6E-409C-BE32-E72D297353CC}">
              <c16:uniqueId val="{00000003-6A72-4308-9ECF-2299E7719DD0}"/>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Եկամտաբերություններ, </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Sheet1!$D$16:$D$73</c:f>
              <c:numCache>
                <c:formatCode>0.0</c:formatCode>
                <c:ptCount val="16"/>
                <c:pt idx="0">
                  <c:v>4.046347826086957</c:v>
                </c:pt>
                <c:pt idx="1">
                  <c:v>3.4342272727272727</c:v>
                </c:pt>
                <c:pt idx="2">
                  <c:v>2.6846818181818177</c:v>
                </c:pt>
                <c:pt idx="3">
                  <c:v>3.1654285714285715</c:v>
                </c:pt>
                <c:pt idx="4">
                  <c:v>7.4899130434782624</c:v>
                </c:pt>
                <c:pt idx="5">
                  <c:v>7.4219500000000007</c:v>
                </c:pt>
                <c:pt idx="6">
                  <c:v>7.4047000000000001</c:v>
                </c:pt>
                <c:pt idx="7">
                  <c:v>6.4584761904761896</c:v>
                </c:pt>
                <c:pt idx="8">
                  <c:v>6.3918695652173918</c:v>
                </c:pt>
                <c:pt idx="9">
                  <c:v>6.3964999999999996</c:v>
                </c:pt>
                <c:pt idx="10">
                  <c:v>6.4304615384615404</c:v>
                </c:pt>
                <c:pt idx="11">
                  <c:v>6.0984603174603169</c:v>
                </c:pt>
                <c:pt idx="12">
                  <c:v>5.9378360655737712</c:v>
                </c:pt>
                <c:pt idx="13">
                  <c:v>6.0319841269841268</c:v>
                </c:pt>
                <c:pt idx="14">
                  <c:v>5.7510000000000003</c:v>
                </c:pt>
                <c:pt idx="15">
                  <c:v>5.3945000000000025</c:v>
                </c:pt>
              </c:numCache>
            </c:numRef>
          </c:val>
          <c:smooth val="0"/>
          <c:extLst>
            <c:ext xmlns:c16="http://schemas.microsoft.com/office/drawing/2014/chart" uri="{C3380CC4-5D6E-409C-BE32-E72D297353CC}">
              <c16:uniqueId val="{00000000-DBEC-4439-BD6E-3DA079D83324}"/>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Sheet1!$E$16:$E$74</c:f>
              <c:numCache>
                <c:formatCode>0.0</c:formatCode>
                <c:ptCount val="17"/>
                <c:pt idx="0">
                  <c:v>4.4904782608695655</c:v>
                </c:pt>
                <c:pt idx="1">
                  <c:v>4.2633181818181818</c:v>
                </c:pt>
                <c:pt idx="2">
                  <c:v>4.0162272727272734</c:v>
                </c:pt>
                <c:pt idx="3">
                  <c:v>4.3866190476190461</c:v>
                </c:pt>
                <c:pt idx="4">
                  <c:v>6.8682173913043476</c:v>
                </c:pt>
                <c:pt idx="5">
                  <c:v>8.2034500000000001</c:v>
                </c:pt>
                <c:pt idx="6">
                  <c:v>8.7533500000000011</c:v>
                </c:pt>
                <c:pt idx="7">
                  <c:v>7.0670952380952361</c:v>
                </c:pt>
                <c:pt idx="8">
                  <c:v>7.5711739130434781</c:v>
                </c:pt>
                <c:pt idx="9">
                  <c:v>7.398681818181819</c:v>
                </c:pt>
                <c:pt idx="10">
                  <c:v>7.4433538461538475</c:v>
                </c:pt>
                <c:pt idx="11">
                  <c:v>7.6833333333333345</c:v>
                </c:pt>
                <c:pt idx="12">
                  <c:v>6.9522786885245909</c:v>
                </c:pt>
                <c:pt idx="13">
                  <c:v>7.0754920634920646</c:v>
                </c:pt>
                <c:pt idx="14">
                  <c:v>6.7260937499999986</c:v>
                </c:pt>
                <c:pt idx="15">
                  <c:v>6.7321666666666662</c:v>
                </c:pt>
                <c:pt idx="16">
                  <c:v>6.8342187499999989</c:v>
                </c:pt>
              </c:numCache>
            </c:numRef>
          </c:val>
          <c:smooth val="0"/>
          <c:extLst>
            <c:ext xmlns:c16="http://schemas.microsoft.com/office/drawing/2014/chart" uri="{C3380CC4-5D6E-409C-BE32-E72D297353CC}">
              <c16:uniqueId val="{00000001-DBEC-4439-BD6E-3DA079D83324}"/>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Sheet1!$F$16:$F$74</c:f>
              <c:numCache>
                <c:formatCode>0.0</c:formatCode>
                <c:ptCount val="17"/>
                <c:pt idx="0">
                  <c:v>4.6077826086956497</c:v>
                </c:pt>
                <c:pt idx="1">
                  <c:v>4.4961363636363636</c:v>
                </c:pt>
                <c:pt idx="2">
                  <c:v>4.1649090909090898</c:v>
                </c:pt>
                <c:pt idx="3">
                  <c:v>4.5901428571428564</c:v>
                </c:pt>
                <c:pt idx="4">
                  <c:v>7.189913043478259</c:v>
                </c:pt>
                <c:pt idx="5">
                  <c:v>8.3145000000000007</c:v>
                </c:pt>
                <c:pt idx="6">
                  <c:v>8.5759000000000007</c:v>
                </c:pt>
                <c:pt idx="7">
                  <c:v>6.8412857142857133</c:v>
                </c:pt>
                <c:pt idx="8">
                  <c:v>7.607956521739129</c:v>
                </c:pt>
                <c:pt idx="9">
                  <c:v>7.484909090909091</c:v>
                </c:pt>
                <c:pt idx="10">
                  <c:v>7.5491846153846156</c:v>
                </c:pt>
                <c:pt idx="11">
                  <c:v>8.0171904761904749</c:v>
                </c:pt>
                <c:pt idx="12">
                  <c:v>7.1284262295081948</c:v>
                </c:pt>
                <c:pt idx="13">
                  <c:v>7.2118412698412699</c:v>
                </c:pt>
                <c:pt idx="14">
                  <c:v>6.8114687500000013</c:v>
                </c:pt>
                <c:pt idx="15">
                  <c:v>6.8159848484848506</c:v>
                </c:pt>
                <c:pt idx="16">
                  <c:v>6.93303125</c:v>
                </c:pt>
              </c:numCache>
            </c:numRef>
          </c:val>
          <c:smooth val="0"/>
          <c:extLst>
            <c:ext xmlns:c16="http://schemas.microsoft.com/office/drawing/2014/chart" uri="{C3380CC4-5D6E-409C-BE32-E72D297353CC}">
              <c16:uniqueId val="{00000002-DBEC-4439-BD6E-3DA079D83324}"/>
            </c:ext>
          </c:extLst>
        </c:ser>
        <c:ser>
          <c:idx val="4"/>
          <c:order val="4"/>
          <c:tx>
            <c:strRef>
              <c:f>Sheet1!$G$1</c:f>
              <c:strCache>
                <c:ptCount val="1"/>
                <c:pt idx="0">
                  <c:v>2035թ. մարվող պարտատոմսեր</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Sheet1!$G$28:$G$74</c:f>
              <c:numCache>
                <c:formatCode>General</c:formatCode>
                <c:ptCount val="17"/>
                <c:pt idx="16" formatCode="0.0">
                  <c:v>7.1384117647058831</c:v>
                </c:pt>
              </c:numCache>
            </c:numRef>
          </c:val>
          <c:smooth val="0"/>
          <c:extLst>
            <c:ext xmlns:c16="http://schemas.microsoft.com/office/drawing/2014/chart" uri="{C3380CC4-5D6E-409C-BE32-E72D297353CC}">
              <c16:uniqueId val="{00000003-DBEC-4439-BD6E-3DA079D83324}"/>
            </c:ext>
          </c:extLst>
        </c:ser>
        <c:dLbls>
          <c:showLegendKey val="0"/>
          <c:showVal val="0"/>
          <c:showCatName val="0"/>
          <c:showSerName val="0"/>
          <c:showPercent val="0"/>
          <c:showBubbleSize val="0"/>
        </c:dLbls>
        <c:marker val="1"/>
        <c:smooth val="0"/>
        <c:axId val="1152193232"/>
        <c:axId val="1152193560"/>
      </c:line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Sheet1!$C$16:$C$67</c:f>
            </c:numRef>
          </c:val>
          <c:smooth val="0"/>
          <c:extLst>
            <c:ext xmlns:c16="http://schemas.microsoft.com/office/drawing/2014/chart" uri="{C3380CC4-5D6E-409C-BE32-E72D297353CC}">
              <c16:uniqueId val="{00000004-DBEC-4439-BD6E-3DA079D83324}"/>
            </c:ext>
          </c:extLst>
        </c:ser>
        <c:dLbls>
          <c:showLegendKey val="0"/>
          <c:showVal val="0"/>
          <c:showCatName val="0"/>
          <c:showSerName val="0"/>
          <c:showPercent val="0"/>
          <c:showBubbleSize val="0"/>
        </c:dLbls>
        <c:marker val="1"/>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5734834468867014"/>
          <c:h val="0.2009861758936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Ռիսկի հավելավճար, բազիսային կետ</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Sheet1!$C$2:$C$68</c:f>
            </c:numRef>
          </c:val>
          <c:smooth val="0"/>
          <c:extLst>
            <c:ext xmlns:c16="http://schemas.microsoft.com/office/drawing/2014/chart" uri="{C3380CC4-5D6E-409C-BE32-E72D297353CC}">
              <c16:uniqueId val="{00000000-08BF-4636-881F-77A247566843}"/>
            </c:ext>
          </c:extLst>
        </c:ser>
        <c:ser>
          <c:idx val="1"/>
          <c:order val="1"/>
          <c:tx>
            <c:strRef>
              <c:f>Sheet1!$D$1</c:f>
              <c:strCache>
                <c:ptCount val="1"/>
                <c:pt idx="0">
                  <c:v>2025թ. մարվող պարտատոմսեր</c:v>
                </c:pt>
              </c:strCache>
            </c:strRef>
          </c:tx>
          <c:spPr>
            <a:ln w="28575" cap="rnd">
              <a:solidFill>
                <a:srgbClr val="FAC090"/>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Sheet1!$D$16:$D$73</c:f>
              <c:numCache>
                <c:formatCode>0.0</c:formatCode>
                <c:ptCount val="16"/>
                <c:pt idx="0">
                  <c:v>322.77860869565217</c:v>
                </c:pt>
                <c:pt idx="1">
                  <c:v>260.00977272727283</c:v>
                </c:pt>
                <c:pt idx="2">
                  <c:v>183.10550000000001</c:v>
                </c:pt>
                <c:pt idx="3">
                  <c:v>194.42571428571429</c:v>
                </c:pt>
                <c:pt idx="4">
                  <c:v>540.08386956521736</c:v>
                </c:pt>
                <c:pt idx="5">
                  <c:v>422.71915000000001</c:v>
                </c:pt>
                <c:pt idx="6">
                  <c:v>358.6154761904761</c:v>
                </c:pt>
                <c:pt idx="7">
                  <c:v>239.95066666666671</c:v>
                </c:pt>
                <c:pt idx="8">
                  <c:v>196.41682258064506</c:v>
                </c:pt>
                <c:pt idx="9">
                  <c:v>202.66291935483878</c:v>
                </c:pt>
                <c:pt idx="10">
                  <c:v>144.29619047619053</c:v>
                </c:pt>
                <c:pt idx="11">
                  <c:v>114.3223548387097</c:v>
                </c:pt>
                <c:pt idx="12">
                  <c:v>144.468868852459</c:v>
                </c:pt>
                <c:pt idx="13">
                  <c:v>119.144873015873</c:v>
                </c:pt>
                <c:pt idx="14">
                  <c:v>170.00460937499997</c:v>
                </c:pt>
                <c:pt idx="15">
                  <c:v>125.15369354838707</c:v>
                </c:pt>
              </c:numCache>
            </c:numRef>
          </c:val>
          <c:smooth val="0"/>
          <c:extLst>
            <c:ext xmlns:c16="http://schemas.microsoft.com/office/drawing/2014/chart" uri="{C3380CC4-5D6E-409C-BE32-E72D297353CC}">
              <c16:uniqueId val="{00000001-08BF-4636-881F-77A247566843}"/>
            </c:ext>
          </c:extLst>
        </c:ser>
        <c:ser>
          <c:idx val="2"/>
          <c:order val="2"/>
          <c:tx>
            <c:strRef>
              <c:f>Sheet1!$E$1</c:f>
              <c:strCache>
                <c:ptCount val="1"/>
                <c:pt idx="0">
                  <c:v>2029թ. մարվող պարտատոմսեր</c:v>
                </c:pt>
              </c:strCache>
            </c:strRef>
          </c:tx>
          <c:spPr>
            <a:ln w="28575" cap="rnd">
              <a:solidFill>
                <a:srgbClr val="376092"/>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Sheet1!$E$16:$E$74</c:f>
              <c:numCache>
                <c:formatCode>0.0</c:formatCode>
                <c:ptCount val="17"/>
                <c:pt idx="0">
                  <c:v>288.58165217391308</c:v>
                </c:pt>
                <c:pt idx="1">
                  <c:v>275.1784545454546</c:v>
                </c:pt>
                <c:pt idx="2">
                  <c:v>264.96990909090908</c:v>
                </c:pt>
                <c:pt idx="3">
                  <c:v>292.65804761904764</c:v>
                </c:pt>
                <c:pt idx="4">
                  <c:v>474.19495652173907</c:v>
                </c:pt>
                <c:pt idx="5">
                  <c:v>505.30729999999994</c:v>
                </c:pt>
                <c:pt idx="6">
                  <c:v>527.93804761904767</c:v>
                </c:pt>
                <c:pt idx="7">
                  <c:v>346.68850000000003</c:v>
                </c:pt>
                <c:pt idx="8">
                  <c:v>344.51777419354835</c:v>
                </c:pt>
                <c:pt idx="9">
                  <c:v>367.83704838709673</c:v>
                </c:pt>
                <c:pt idx="10">
                  <c:v>311.25285714285712</c:v>
                </c:pt>
                <c:pt idx="11">
                  <c:v>320.38603225806452</c:v>
                </c:pt>
                <c:pt idx="12">
                  <c:v>282.87555384615388</c:v>
                </c:pt>
                <c:pt idx="13">
                  <c:v>260.92153124999993</c:v>
                </c:pt>
                <c:pt idx="14">
                  <c:v>293.11669696969699</c:v>
                </c:pt>
                <c:pt idx="15">
                  <c:v>260.39537878787883</c:v>
                </c:pt>
                <c:pt idx="16">
                  <c:v>257.94717187500004</c:v>
                </c:pt>
              </c:numCache>
            </c:numRef>
          </c:val>
          <c:smooth val="0"/>
          <c:extLst>
            <c:ext xmlns:c16="http://schemas.microsoft.com/office/drawing/2014/chart" uri="{C3380CC4-5D6E-409C-BE32-E72D297353CC}">
              <c16:uniqueId val="{00000002-08BF-4636-881F-77A247566843}"/>
            </c:ext>
          </c:extLst>
        </c:ser>
        <c:ser>
          <c:idx val="3"/>
          <c:order val="3"/>
          <c:tx>
            <c:strRef>
              <c:f>Sheet1!$F$1</c:f>
              <c:strCache>
                <c:ptCount val="1"/>
                <c:pt idx="0">
                  <c:v>2031թ. մարվող պարտատոմսեր</c:v>
                </c:pt>
              </c:strCache>
            </c:strRef>
          </c:tx>
          <c:spPr>
            <a:ln w="28575" cap="rnd">
              <a:solidFill>
                <a:srgbClr val="77933C"/>
              </a:solidFill>
              <a:round/>
            </a:ln>
            <a:effectLst/>
          </c:spPr>
          <c:marker>
            <c:symbol val="none"/>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Sheet1!$F$16:$F$74</c:f>
              <c:numCache>
                <c:formatCode>0.0</c:formatCode>
                <c:ptCount val="17"/>
                <c:pt idx="0">
                  <c:v>293.64643478260865</c:v>
                </c:pt>
                <c:pt idx="1">
                  <c:v>292.26331818181819</c:v>
                </c:pt>
                <c:pt idx="2">
                  <c:v>274.45186363636361</c:v>
                </c:pt>
                <c:pt idx="3">
                  <c:v>304.84927272727271</c:v>
                </c:pt>
                <c:pt idx="4">
                  <c:v>494.65360869565217</c:v>
                </c:pt>
                <c:pt idx="5">
                  <c:v>505.76620000000003</c:v>
                </c:pt>
                <c:pt idx="6">
                  <c:v>496.96447619047615</c:v>
                </c:pt>
                <c:pt idx="7">
                  <c:v>312.66779999999994</c:v>
                </c:pt>
                <c:pt idx="8">
                  <c:v>364.13509677419353</c:v>
                </c:pt>
                <c:pt idx="9">
                  <c:v>372.4433387096775</c:v>
                </c:pt>
                <c:pt idx="10">
                  <c:v>326.68344444444443</c:v>
                </c:pt>
                <c:pt idx="11">
                  <c:v>341.11614516129043</c:v>
                </c:pt>
                <c:pt idx="12">
                  <c:v>297.32936923076926</c:v>
                </c:pt>
                <c:pt idx="13">
                  <c:v>276.889515625</c:v>
                </c:pt>
                <c:pt idx="14">
                  <c:v>286.80215151515142</c:v>
                </c:pt>
                <c:pt idx="15">
                  <c:v>253.75645454545449</c:v>
                </c:pt>
                <c:pt idx="16">
                  <c:v>267.79970312499995</c:v>
                </c:pt>
              </c:numCache>
            </c:numRef>
          </c:val>
          <c:smooth val="0"/>
          <c:extLst>
            <c:ext xmlns:c16="http://schemas.microsoft.com/office/drawing/2014/chart" uri="{C3380CC4-5D6E-409C-BE32-E72D297353CC}">
              <c16:uniqueId val="{00000003-08BF-4636-881F-77A247566843}"/>
            </c:ext>
          </c:extLst>
        </c:ser>
        <c:ser>
          <c:idx val="4"/>
          <c:order val="4"/>
          <c:tx>
            <c:strRef>
              <c:f>Sheet1!$G$1</c:f>
              <c:strCache>
                <c:ptCount val="1"/>
                <c:pt idx="0">
                  <c:v>2035թ. մարվող պարտատոմսեր</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cat>
            <c:multiLvlStrRef>
              <c:f>Sheet1!$A$28:$B$74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Sheet1!$G$28:$G$74</c:f>
              <c:numCache>
                <c:formatCode>General</c:formatCode>
                <c:ptCount val="17"/>
                <c:pt idx="16" formatCode="0.0">
                  <c:v>285.61894117647057</c:v>
                </c:pt>
              </c:numCache>
            </c:numRef>
          </c:val>
          <c:smooth val="0"/>
          <c:extLst>
            <c:ext xmlns:c16="http://schemas.microsoft.com/office/drawing/2014/chart" uri="{C3380CC4-5D6E-409C-BE32-E72D297353CC}">
              <c16:uniqueId val="{00000004-08BF-4636-881F-77A247566843}"/>
            </c:ext>
          </c:extLst>
        </c:ser>
        <c:dLbls>
          <c:showLegendKey val="0"/>
          <c:showVal val="0"/>
          <c:showCatName val="0"/>
          <c:showSerName val="0"/>
          <c:showPercent val="0"/>
          <c:showBubbleSize val="0"/>
        </c:dLbls>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3281892289526358"/>
          <c:h val="0.191835049224329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ysClr val="windowText" lastClr="000000"/>
                </a:solidFill>
              </a:defRPr>
            </a:pPr>
            <a:r>
              <a:rPr lang="hy-AM" sz="1000" dirty="0">
                <a:solidFill>
                  <a:sysClr val="windowText" lastClr="000000"/>
                </a:solidFill>
              </a:rPr>
              <a:t>Հարկային </a:t>
            </a:r>
            <a:r>
              <a:rPr lang="hy-AM" sz="1000" dirty="0" smtClean="0">
                <a:solidFill>
                  <a:sysClr val="windowText" lastClr="000000"/>
                </a:solidFill>
              </a:rPr>
              <a:t>եկամուտներ</a:t>
            </a:r>
            <a:endParaRPr lang="en-US" sz="1000" dirty="0">
              <a:solidFill>
                <a:sysClr val="windowText" lastClr="000000"/>
              </a:solidFill>
            </a:endParaRPr>
          </a:p>
        </c:rich>
      </c:tx>
      <c:layout>
        <c:manualLayout>
          <c:xMode val="edge"/>
          <c:yMode val="edge"/>
          <c:x val="0.34063261067698608"/>
          <c:y val="3.2149641969896246E-2"/>
        </c:manualLayout>
      </c:layout>
      <c:overlay val="0"/>
    </c:title>
    <c:autoTitleDeleted val="0"/>
    <c:plotArea>
      <c:layout>
        <c:manualLayout>
          <c:layoutTarget val="inner"/>
          <c:xMode val="edge"/>
          <c:yMode val="edge"/>
          <c:x val="0.10419685185185185"/>
          <c:y val="0.12603787878787878"/>
          <c:w val="0.60084198876849793"/>
          <c:h val="0.76977552631095936"/>
        </c:manualLayout>
      </c:layout>
      <c:barChart>
        <c:barDir val="col"/>
        <c:grouping val="clustered"/>
        <c:varyColors val="0"/>
        <c:ser>
          <c:idx val="0"/>
          <c:order val="0"/>
          <c:tx>
            <c:strRef>
              <c:f>Sheet1!$A$2</c:f>
              <c:strCache>
                <c:ptCount val="1"/>
                <c:pt idx="0">
                  <c:v>Հարկային եկամուտներ, մլրդ դրամ</c:v>
                </c:pt>
              </c:strCache>
            </c:strRef>
          </c:tx>
          <c:spPr>
            <a:solidFill>
              <a:srgbClr val="5B9BD5"/>
            </a:solidFill>
            <a:ln w="28575" cap="rnd">
              <a:noFill/>
              <a:round/>
            </a:ln>
            <a:effectLst/>
          </c:spPr>
          <c:invertIfNegative val="0"/>
          <c:dLbls>
            <c:spPr>
              <a:noFill/>
              <a:ln>
                <a:noFill/>
              </a:ln>
              <a:effectLst/>
            </c:spPr>
            <c:txPr>
              <a:bodyPr rot="0" vert="horz"/>
              <a:lstStyle/>
              <a:p>
                <a:pPr>
                  <a:defRPr sz="10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2021  3 ամիս</c:v>
                </c:pt>
                <c:pt idx="1">
                  <c:v>2022  3 ամիս</c:v>
                </c:pt>
                <c:pt idx="2">
                  <c:v>2023 3 ամիս</c:v>
                </c:pt>
                <c:pt idx="3">
                  <c:v>2024 3 ամիս</c:v>
                </c:pt>
                <c:pt idx="4">
                  <c:v>2025 3 ամիս</c:v>
                </c:pt>
              </c:strCache>
            </c:strRef>
          </c:cat>
          <c:val>
            <c:numRef>
              <c:f>Sheet1!$B$2:$H$2</c:f>
              <c:numCache>
                <c:formatCode>0.0</c:formatCode>
                <c:ptCount val="5"/>
                <c:pt idx="0">
                  <c:v>337.46570619000005</c:v>
                </c:pt>
                <c:pt idx="1">
                  <c:v>408.13325955020002</c:v>
                </c:pt>
                <c:pt idx="2">
                  <c:v>473.20156282300002</c:v>
                </c:pt>
                <c:pt idx="3">
                  <c:v>500.60774258999993</c:v>
                </c:pt>
                <c:pt idx="4">
                  <c:v>566.49810002629999</c:v>
                </c:pt>
              </c:numCache>
            </c:numRef>
          </c:val>
          <c:extLst>
            <c:ext xmlns:c16="http://schemas.microsoft.com/office/drawing/2014/chart" uri="{C3380CC4-5D6E-409C-BE32-E72D297353CC}">
              <c16:uniqueId val="{00000000-A96E-4885-A94A-9ED925E3BD63}"/>
            </c:ext>
          </c:extLst>
        </c:ser>
        <c:dLbls>
          <c:showLegendKey val="0"/>
          <c:showVal val="0"/>
          <c:showCatName val="0"/>
          <c:showSerName val="0"/>
          <c:showPercent val="0"/>
          <c:showBubbleSize val="0"/>
        </c:dLbls>
        <c:gapWidth val="150"/>
        <c:axId val="220859776"/>
        <c:axId val="220877952"/>
      </c:barChart>
      <c:lineChart>
        <c:grouping val="standard"/>
        <c:varyColors val="0"/>
        <c:ser>
          <c:idx val="1"/>
          <c:order val="1"/>
          <c:tx>
            <c:strRef>
              <c:f>Sheet1!$A$3</c:f>
              <c:strCache>
                <c:ptCount val="1"/>
                <c:pt idx="0">
                  <c:v>Աճի տեմպը  %</c:v>
                </c:pt>
              </c:strCache>
            </c:strRef>
          </c:tx>
          <c:spPr>
            <a:ln w="31750"/>
          </c:spPr>
          <c:dLbls>
            <c:dLbl>
              <c:idx val="0"/>
              <c:layout>
                <c:manualLayout>
                  <c:x val="-9.9618558410764654E-2"/>
                  <c:y val="-2.1213811838022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E-4885-A94A-9ED925E3BD63}"/>
                </c:ext>
              </c:extLst>
            </c:dLbl>
            <c:spPr>
              <a:noFill/>
              <a:ln>
                <a:noFill/>
              </a:ln>
              <a:effectLst/>
            </c:spPr>
            <c:txPr>
              <a:bodyPr rot="0" vert="horz"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2021  3 ամիս</c:v>
                </c:pt>
                <c:pt idx="1">
                  <c:v>2022  3 ամիս</c:v>
                </c:pt>
                <c:pt idx="2">
                  <c:v>2023 3 ամիս</c:v>
                </c:pt>
                <c:pt idx="3">
                  <c:v>2024 3 ամիս</c:v>
                </c:pt>
                <c:pt idx="4">
                  <c:v>2025 3 ամիս</c:v>
                </c:pt>
              </c:strCache>
            </c:strRef>
          </c:cat>
          <c:val>
            <c:numRef>
              <c:f>Sheet1!$B$3:$H$3</c:f>
              <c:numCache>
                <c:formatCode>0.0</c:formatCode>
                <c:ptCount val="5"/>
                <c:pt idx="0">
                  <c:v>-4.0830243587009498</c:v>
                </c:pt>
                <c:pt idx="1">
                  <c:v>20.94066213661803</c:v>
                </c:pt>
                <c:pt idx="2">
                  <c:v>15.942906330278305</c:v>
                </c:pt>
                <c:pt idx="3">
                  <c:v>5.7916503072182621</c:v>
                </c:pt>
                <c:pt idx="4">
                  <c:v>13.160019925903214</c:v>
                </c:pt>
              </c:numCache>
            </c:numRef>
          </c:val>
          <c:smooth val="0"/>
          <c:extLst>
            <c:ext xmlns:c16="http://schemas.microsoft.com/office/drawing/2014/chart" uri="{C3380CC4-5D6E-409C-BE32-E72D297353CC}">
              <c16:uniqueId val="{00000002-A96E-4885-A94A-9ED925E3BD63}"/>
            </c:ext>
          </c:extLst>
        </c:ser>
        <c:dLbls>
          <c:showLegendKey val="0"/>
          <c:showVal val="0"/>
          <c:showCatName val="0"/>
          <c:showSerName val="0"/>
          <c:showPercent val="0"/>
          <c:showBubbleSize val="0"/>
        </c:dLbls>
        <c:marker val="1"/>
        <c:smooth val="0"/>
        <c:axId val="1024496943"/>
        <c:axId val="1024508175"/>
      </c:lineChart>
      <c:catAx>
        <c:axId val="220859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900"/>
            </a:pPr>
            <a:endParaRPr lang="en-US"/>
          </a:p>
        </c:txPr>
        <c:crossAx val="220877952"/>
        <c:crosses val="autoZero"/>
        <c:auto val="1"/>
        <c:lblAlgn val="ctr"/>
        <c:lblOffset val="100"/>
        <c:noMultiLvlLbl val="0"/>
      </c:catAx>
      <c:valAx>
        <c:axId val="220877952"/>
        <c:scaling>
          <c:orientation val="minMax"/>
        </c:scaling>
        <c:delete val="0"/>
        <c:axPos val="l"/>
        <c:numFmt formatCode="0.0" sourceLinked="1"/>
        <c:majorTickMark val="none"/>
        <c:minorTickMark val="none"/>
        <c:tickLblPos val="nextTo"/>
        <c:spPr>
          <a:noFill/>
          <a:ln>
            <a:noFill/>
          </a:ln>
          <a:effectLst/>
        </c:spPr>
        <c:txPr>
          <a:bodyPr rot="-60000000" vert="horz"/>
          <a:lstStyle/>
          <a:p>
            <a:pPr>
              <a:defRPr sz="1000"/>
            </a:pPr>
            <a:endParaRPr lang="en-US"/>
          </a:p>
        </c:txPr>
        <c:crossAx val="220859776"/>
        <c:crosses val="autoZero"/>
        <c:crossBetween val="between"/>
      </c:valAx>
      <c:valAx>
        <c:axId val="1024508175"/>
        <c:scaling>
          <c:orientation val="minMax"/>
        </c:scaling>
        <c:delete val="0"/>
        <c:axPos val="r"/>
        <c:numFmt formatCode="0.0" sourceLinked="1"/>
        <c:majorTickMark val="out"/>
        <c:minorTickMark val="none"/>
        <c:tickLblPos val="nextTo"/>
        <c:txPr>
          <a:bodyPr/>
          <a:lstStyle/>
          <a:p>
            <a:pPr>
              <a:defRPr sz="1000"/>
            </a:pPr>
            <a:endParaRPr lang="en-US"/>
          </a:p>
        </c:txPr>
        <c:crossAx val="1024496943"/>
        <c:crosses val="max"/>
        <c:crossBetween val="between"/>
      </c:valAx>
      <c:catAx>
        <c:axId val="1024496943"/>
        <c:scaling>
          <c:orientation val="minMax"/>
        </c:scaling>
        <c:delete val="1"/>
        <c:axPos val="b"/>
        <c:numFmt formatCode="General" sourceLinked="1"/>
        <c:majorTickMark val="out"/>
        <c:minorTickMark val="none"/>
        <c:tickLblPos val="nextTo"/>
        <c:crossAx val="1024508175"/>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0.76940081207797739"/>
          <c:y val="0.2564946864159463"/>
          <c:w val="0.21344624656960612"/>
          <c:h val="0.65518308463190345"/>
        </c:manualLayout>
      </c:layout>
      <c:overlay val="0"/>
      <c:spPr>
        <a:noFill/>
        <a:ln>
          <a:noFill/>
        </a:ln>
        <a:effectLst/>
      </c:spPr>
      <c:txPr>
        <a:bodyPr rot="0" vert="horz"/>
        <a:lstStyle/>
        <a:p>
          <a:pPr>
            <a:defRPr sz="8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ysClr val="window" lastClr="FFFFFF">
          <a:lumMod val="75000"/>
        </a:sysClr>
      </a:solidFill>
      <a:prstDash val="solid"/>
      <a:miter lim="800000"/>
    </a:ln>
    <a:effectLst/>
  </c:spPr>
  <c:txPr>
    <a:bodyPr/>
    <a:lstStyle/>
    <a:p>
      <a:pPr>
        <a:defRPr sz="1100">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hy-AM" sz="1000" b="1"/>
              <a:t>Ընթացիկ ծախսեր</a:t>
            </a:r>
            <a:endParaRPr lang="en-US" sz="1000" b="1"/>
          </a:p>
        </c:rich>
      </c:tx>
      <c:layout>
        <c:manualLayout>
          <c:xMode val="edge"/>
          <c:yMode val="edge"/>
          <c:x val="0.31603082851637765"/>
          <c:y val="1.4388489208633094E-2"/>
        </c:manualLayout>
      </c:layout>
      <c:overlay val="0"/>
    </c:title>
    <c:autoTitleDeleted val="0"/>
    <c:plotArea>
      <c:layout>
        <c:manualLayout>
          <c:layoutTarget val="inner"/>
          <c:xMode val="edge"/>
          <c:yMode val="edge"/>
          <c:x val="0.15796242992284576"/>
          <c:y val="0.11188919730357447"/>
          <c:w val="0.69917073054689916"/>
          <c:h val="0.69323816537321337"/>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5"/>
                <c:pt idx="0">
                  <c:v>2021 3 ամիս</c:v>
                </c:pt>
                <c:pt idx="1">
                  <c:v>2022 3 ամիս</c:v>
                </c:pt>
                <c:pt idx="2">
                  <c:v>2023 3 ամիս</c:v>
                </c:pt>
                <c:pt idx="3">
                  <c:v>2024 3 ամիս</c:v>
                </c:pt>
                <c:pt idx="4">
                  <c:v>2025 3 ամիս</c:v>
                </c:pt>
              </c:strCache>
            </c:strRef>
          </c:cat>
          <c:val>
            <c:numRef>
              <c:f>Sheet1!$B$2:$B$9</c:f>
              <c:numCache>
                <c:formatCode>0.0</c:formatCode>
                <c:ptCount val="5"/>
                <c:pt idx="0">
                  <c:v>360.37720925000002</c:v>
                </c:pt>
                <c:pt idx="1">
                  <c:v>369.74714564020002</c:v>
                </c:pt>
                <c:pt idx="2">
                  <c:v>405.96270631300001</c:v>
                </c:pt>
                <c:pt idx="3">
                  <c:v>460.96266471000001</c:v>
                </c:pt>
                <c:pt idx="4">
                  <c:v>501.43500942999992</c:v>
                </c:pt>
              </c:numCache>
            </c:numRef>
          </c:val>
          <c:extLst>
            <c:ext xmlns:c16="http://schemas.microsoft.com/office/drawing/2014/chart" uri="{C3380CC4-5D6E-409C-BE32-E72D297353CC}">
              <c16:uniqueId val="{00000000-D93E-467D-AAE1-282FAA24493C}"/>
            </c:ext>
          </c:extLst>
        </c:ser>
        <c:ser>
          <c:idx val="1"/>
          <c:order val="2"/>
          <c:tx>
            <c:strRef>
              <c:f>Sheet1!$D$1</c:f>
              <c:strCache>
                <c:ptCount val="1"/>
                <c:pt idx="0">
                  <c:v>ներառյալ հիպոտեկի տոկոսագումար, մլրդ դրամ</c:v>
                </c:pt>
              </c:strCache>
            </c:strRef>
          </c:tx>
          <c:invertIfNegative val="0"/>
          <c:cat>
            <c:strRef>
              <c:f>Sheet1!$A$2:$A$9</c:f>
              <c:strCache>
                <c:ptCount val="5"/>
                <c:pt idx="0">
                  <c:v>2021 3 ամիս</c:v>
                </c:pt>
                <c:pt idx="1">
                  <c:v>2022 3 ամիս</c:v>
                </c:pt>
                <c:pt idx="2">
                  <c:v>2023 3 ամիս</c:v>
                </c:pt>
                <c:pt idx="3">
                  <c:v>2024 3 ամիս</c:v>
                </c:pt>
                <c:pt idx="4">
                  <c:v>2025 3 ամիս</c:v>
                </c:pt>
              </c:strCache>
            </c:strRef>
          </c:cat>
          <c:val>
            <c:numRef>
              <c:f>Sheet1!$D$2:$D$9</c:f>
            </c:numRef>
          </c:val>
          <c:extLst>
            <c:ext xmlns:c16="http://schemas.microsoft.com/office/drawing/2014/chart" uri="{C3380CC4-5D6E-409C-BE32-E72D297353CC}">
              <c16:uniqueId val="{00000001-D93E-467D-AAE1-282FAA24493C}"/>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ysClr val="window" lastClr="FFFFFF">
                  <a:lumMod val="65000"/>
                </a:sysClr>
              </a:solidFill>
            </a:ln>
          </c:spPr>
          <c:marker>
            <c:symbol val="none"/>
          </c:marker>
          <c:dLbls>
            <c:dLbl>
              <c:idx val="2"/>
              <c:layout>
                <c:manualLayout>
                  <c:x val="-8.6927230772890551E-2"/>
                  <c:y val="-4.9105936226056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3E-467D-AAE1-282FAA24493C}"/>
                </c:ext>
              </c:extLst>
            </c:dLbl>
            <c:dLbl>
              <c:idx val="3"/>
              <c:layout>
                <c:manualLayout>
                  <c:x val="-0.13588029592977616"/>
                  <c:y val="-2.4642877087172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E-467D-AAE1-282FAA24493C}"/>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5"/>
                <c:pt idx="0">
                  <c:v>2021 3 ամիս</c:v>
                </c:pt>
                <c:pt idx="1">
                  <c:v>2022 3 ամիս</c:v>
                </c:pt>
                <c:pt idx="2">
                  <c:v>2023 3 ամիս</c:v>
                </c:pt>
                <c:pt idx="3">
                  <c:v>2024 3 ամիս</c:v>
                </c:pt>
                <c:pt idx="4">
                  <c:v>2025 3 ամիս</c:v>
                </c:pt>
              </c:strCache>
            </c:strRef>
          </c:cat>
          <c:val>
            <c:numRef>
              <c:f>Sheet1!$C$2:$C$9</c:f>
              <c:numCache>
                <c:formatCode>0.0</c:formatCode>
                <c:ptCount val="5"/>
                <c:pt idx="0">
                  <c:v>13.281912484786048</c:v>
                </c:pt>
                <c:pt idx="1">
                  <c:v>2.6000357818687405</c:v>
                </c:pt>
                <c:pt idx="2">
                  <c:v>9.7946829609987702</c:v>
                </c:pt>
                <c:pt idx="3">
                  <c:v>13.548032255601996</c:v>
                </c:pt>
                <c:pt idx="4">
                  <c:v>8.7799653894880834</c:v>
                </c:pt>
              </c:numCache>
            </c:numRef>
          </c:val>
          <c:smooth val="0"/>
          <c:extLst>
            <c:ext xmlns:c16="http://schemas.microsoft.com/office/drawing/2014/chart" uri="{C3380CC4-5D6E-409C-BE32-E72D297353CC}">
              <c16:uniqueId val="{00000004-D93E-467D-AAE1-282FAA24493C}"/>
            </c:ext>
          </c:extLst>
        </c:ser>
        <c:ser>
          <c:idx val="3"/>
          <c:order val="3"/>
          <c:tx>
            <c:strRef>
              <c:f>Sheet1!$E$1</c:f>
              <c:strCache>
                <c:ptCount val="1"/>
                <c:pt idx="0">
                  <c:v>աճը (ներառյալ հիպոտեկի տոկոսագումար)</c:v>
                </c:pt>
              </c:strCache>
            </c:strRef>
          </c:tx>
          <c:marker>
            <c:symbol val="none"/>
          </c:marker>
          <c:cat>
            <c:strRef>
              <c:f>Sheet1!$A$2:$A$9</c:f>
              <c:strCache>
                <c:ptCount val="5"/>
                <c:pt idx="0">
                  <c:v>2021 3 ամիս</c:v>
                </c:pt>
                <c:pt idx="1">
                  <c:v>2022 3 ամիս</c:v>
                </c:pt>
                <c:pt idx="2">
                  <c:v>2023 3 ամիս</c:v>
                </c:pt>
                <c:pt idx="3">
                  <c:v>2024 3 ամիս</c:v>
                </c:pt>
                <c:pt idx="4">
                  <c:v>2025 3 ամիս</c:v>
                </c:pt>
              </c:strCache>
            </c:strRef>
          </c:cat>
          <c:val>
            <c:numRef>
              <c:f>Sheet1!$E$2:$E$9</c:f>
            </c:numRef>
          </c:val>
          <c:smooth val="0"/>
          <c:extLst>
            <c:ext xmlns:c16="http://schemas.microsoft.com/office/drawing/2014/chart" uri="{C3380CC4-5D6E-409C-BE32-E72D297353CC}">
              <c16:uniqueId val="{00000005-D93E-467D-AAE1-282FAA24493C}"/>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93287750901640887"/>
          <c:w val="0.98981722450856768"/>
          <c:h val="6.7122490983591063E-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u="none" strike="noStrike" baseline="0">
                <a:effectLst/>
              </a:rPr>
              <a:t>Կապիտալ </a:t>
            </a:r>
            <a:r>
              <a:rPr lang="hy-AM" sz="1000" b="1" i="0" u="none" strike="noStrike" baseline="0">
                <a:effectLst/>
              </a:rPr>
              <a:t>ծախսեր</a:t>
            </a:r>
            <a:endParaRPr lang="en-US" sz="1000" b="1"/>
          </a:p>
        </c:rich>
      </c:tx>
      <c:layout>
        <c:manualLayout>
          <c:xMode val="edge"/>
          <c:yMode val="edge"/>
          <c:x val="0.31296587926509184"/>
          <c:y val="1.2759280089988752E-2"/>
        </c:manualLayout>
      </c:layout>
      <c:overlay val="0"/>
    </c:title>
    <c:autoTitleDeleted val="0"/>
    <c:plotArea>
      <c:layout>
        <c:manualLayout>
          <c:layoutTarget val="inner"/>
          <c:xMode val="edge"/>
          <c:yMode val="edge"/>
          <c:x val="7.369790116441631E-2"/>
          <c:y val="0.12582752155980503"/>
          <c:w val="0.89217968048592944"/>
          <c:h val="0.6691631046119234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5"/>
                <c:pt idx="0">
                  <c:v>2021 3 ամիս</c:v>
                </c:pt>
                <c:pt idx="1">
                  <c:v>2022 3 ամիս</c:v>
                </c:pt>
                <c:pt idx="2">
                  <c:v>2023 3 ամիս</c:v>
                </c:pt>
                <c:pt idx="3">
                  <c:v>2024 3 ամիս</c:v>
                </c:pt>
                <c:pt idx="4">
                  <c:v>2025 3 ամիս</c:v>
                </c:pt>
              </c:strCache>
            </c:strRef>
          </c:cat>
          <c:val>
            <c:numRef>
              <c:f>Sheet1!$B$2:$B$9</c:f>
              <c:numCache>
                <c:formatCode>0.0</c:formatCode>
                <c:ptCount val="5"/>
                <c:pt idx="0">
                  <c:v>49.642783360000003</c:v>
                </c:pt>
                <c:pt idx="1">
                  <c:v>37.178869939999998</c:v>
                </c:pt>
                <c:pt idx="2">
                  <c:v>30.399877569999997</c:v>
                </c:pt>
                <c:pt idx="3">
                  <c:v>71.025087720000002</c:v>
                </c:pt>
                <c:pt idx="4">
                  <c:v>75.197289049999995</c:v>
                </c:pt>
              </c:numCache>
            </c:numRef>
          </c:val>
          <c:extLst>
            <c:ext xmlns:c16="http://schemas.microsoft.com/office/drawing/2014/chart" uri="{C3380CC4-5D6E-409C-BE32-E72D297353CC}">
              <c16:uniqueId val="{00000000-DDBC-4755-9B4D-19EAC4A184D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F79646">
                  <a:lumMod val="60000"/>
                  <a:lumOff val="40000"/>
                </a:srgbClr>
              </a:solidFill>
            </a:ln>
          </c:spPr>
          <c:marker>
            <c:symbol val="none"/>
          </c:marker>
          <c:dLbls>
            <c:dLbl>
              <c:idx val="0"/>
              <c:layout>
                <c:manualLayout>
                  <c:x val="-6.8061621658327603E-2"/>
                  <c:y val="2.1143686826380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BC-4755-9B4D-19EAC4A184D7}"/>
                </c:ext>
              </c:extLst>
            </c:dLbl>
            <c:dLbl>
              <c:idx val="1"/>
              <c:layout>
                <c:manualLayout>
                  <c:x val="-5.5566829656496987E-2"/>
                  <c:y val="-0.109971503562054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BC-4755-9B4D-19EAC4A184D7}"/>
                </c:ext>
              </c:extLst>
            </c:dLbl>
            <c:dLbl>
              <c:idx val="2"/>
              <c:layout>
                <c:manualLayout>
                  <c:x val="-7.1615435825623838E-2"/>
                  <c:y val="-9.4911511061117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BC-4755-9B4D-19EAC4A184D7}"/>
                </c:ext>
              </c:extLst>
            </c:dLbl>
            <c:dLbl>
              <c:idx val="3"/>
              <c:layout>
                <c:manualLayout>
                  <c:x val="-7.0506239640468302E-2"/>
                  <c:y val="-2.9722734126319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BC-4755-9B4D-19EAC4A184D7}"/>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BC-4755-9B4D-19EAC4A184D7}"/>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5"/>
                <c:pt idx="0">
                  <c:v>2021 3 ամիս</c:v>
                </c:pt>
                <c:pt idx="1">
                  <c:v>2022 3 ամիս</c:v>
                </c:pt>
                <c:pt idx="2">
                  <c:v>2023 3 ամիս</c:v>
                </c:pt>
                <c:pt idx="3">
                  <c:v>2024 3 ամիս</c:v>
                </c:pt>
                <c:pt idx="4">
                  <c:v>2025 3 ամիս</c:v>
                </c:pt>
              </c:strCache>
            </c:strRef>
          </c:cat>
          <c:val>
            <c:numRef>
              <c:f>Sheet1!$C$2:$C$9</c:f>
              <c:numCache>
                <c:formatCode>0.0</c:formatCode>
                <c:ptCount val="5"/>
                <c:pt idx="0">
                  <c:v>189.73547770832846</c:v>
                </c:pt>
                <c:pt idx="1">
                  <c:v>-25.107201039905604</c:v>
                </c:pt>
                <c:pt idx="2">
                  <c:v>-18.233454596495463</c:v>
                </c:pt>
                <c:pt idx="3">
                  <c:v>133.63609789695613</c:v>
                </c:pt>
                <c:pt idx="4">
                  <c:v>5.8742642408945898</c:v>
                </c:pt>
              </c:numCache>
            </c:numRef>
          </c:val>
          <c:smooth val="0"/>
          <c:extLst>
            <c:ext xmlns:c16="http://schemas.microsoft.com/office/drawing/2014/chart" uri="{C3380CC4-5D6E-409C-BE32-E72D297353CC}">
              <c16:uniqueId val="{00000006-DDBC-4755-9B4D-19EAC4A184D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0" vert="horz" anchor="t" anchorCtr="1"/>
          <a:lstStyle/>
          <a:p>
            <a:pPr>
              <a:defRPr sz="8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max val="200"/>
        </c:scaling>
        <c:delete val="0"/>
        <c:axPos val="r"/>
        <c:numFmt formatCode="0.0" sourceLinked="1"/>
        <c:majorTickMark val="out"/>
        <c:minorTickMark val="none"/>
        <c:tickLblPos val="nextTo"/>
        <c:txPr>
          <a:bodyPr/>
          <a:lstStyle/>
          <a:p>
            <a:pPr>
              <a:defRPr sz="900"/>
            </a:pPr>
            <a:endParaRPr lang="en-US"/>
          </a:p>
        </c:txPr>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91988226471691059"/>
          <c:w val="0.82365704286964125"/>
          <c:h val="8.0117735283089631E-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4588-4755-9B45-7C7ED967EC2D}"/>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4588-4755-9B45-7C7ED967EC2D}"/>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4588-4755-9B45-7C7ED967EC2D}"/>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4588-4755-9B45-7C7ED967EC2D}"/>
            </c:ext>
          </c:extLst>
        </c:ser>
        <c:dLbls>
          <c:showLegendKey val="0"/>
          <c:showVal val="0"/>
          <c:showCatName val="0"/>
          <c:showSerName val="0"/>
          <c:showPercent val="0"/>
          <c:showBubbleSize val="0"/>
        </c:dLbls>
        <c:smooth val="0"/>
        <c:axId val="1913056624"/>
        <c:axId val="1913053360"/>
      </c:lineChart>
      <c:catAx>
        <c:axId val="1913056624"/>
        <c:scaling>
          <c:orientation val="minMax"/>
        </c:scaling>
        <c:delete val="1"/>
        <c:axPos val="b"/>
        <c:numFmt formatCode="General" sourceLinked="1"/>
        <c:majorTickMark val="none"/>
        <c:minorTickMark val="none"/>
        <c:tickLblPos val="low"/>
        <c:crossAx val="1913053360"/>
        <c:crosses val="autoZero"/>
        <c:auto val="1"/>
        <c:lblAlgn val="ctr"/>
        <c:lblOffset val="100"/>
        <c:noMultiLvlLbl val="0"/>
      </c:catAx>
      <c:valAx>
        <c:axId val="1913053360"/>
        <c:scaling>
          <c:orientation val="minMax"/>
          <c:max val="21"/>
        </c:scaling>
        <c:delete val="1"/>
        <c:axPos val="l"/>
        <c:numFmt formatCode="General" sourceLinked="1"/>
        <c:majorTickMark val="none"/>
        <c:minorTickMark val="none"/>
        <c:tickLblPos val="nextTo"/>
        <c:crossAx val="1913056624"/>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5093408368998935"/>
          <c:h val="0.56330551704292786"/>
        </c:manualLayout>
      </c:layout>
      <c:barChart>
        <c:barDir val="col"/>
        <c:grouping val="clustered"/>
        <c:varyColors val="0"/>
        <c:ser>
          <c:idx val="0"/>
          <c:order val="0"/>
          <c:tx>
            <c:strRef>
              <c:f>Sheet1!$C$1</c:f>
              <c:strCache>
                <c:ptCount val="1"/>
                <c:pt idx="0">
                  <c:v>Եկամուտների ազդակ</c:v>
                </c:pt>
              </c:strCache>
            </c:strRef>
          </c:tx>
          <c:spPr>
            <a:solidFill>
              <a:schemeClr val="accent1"/>
            </a:solidFill>
            <a:ln>
              <a:noFill/>
            </a:ln>
            <a:effectLst/>
          </c:spPr>
          <c:invertIfNegative val="0"/>
          <c:cat>
            <c:multiLvlStrRef>
              <c:f>Sheet1!$A$30:$B$46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Sheet1!$C$30:$C$46</c:f>
              <c:numCache>
                <c:formatCode>0.0</c:formatCode>
                <c:ptCount val="17"/>
                <c:pt idx="0">
                  <c:v>0.78712698514257307</c:v>
                </c:pt>
                <c:pt idx="1">
                  <c:v>0.46058180624403317</c:v>
                </c:pt>
                <c:pt idx="2">
                  <c:v>-0.327142488278792</c:v>
                </c:pt>
                <c:pt idx="3">
                  <c:v>-0.5319244011499028</c:v>
                </c:pt>
                <c:pt idx="4">
                  <c:v>-2.9083386521258614</c:v>
                </c:pt>
                <c:pt idx="5">
                  <c:v>-2.2994861233750923</c:v>
                </c:pt>
                <c:pt idx="6">
                  <c:v>-1.2254903945885052</c:v>
                </c:pt>
                <c:pt idx="7">
                  <c:v>-0.30062817820063675</c:v>
                </c:pt>
                <c:pt idx="8">
                  <c:v>2.4087061982816165</c:v>
                </c:pt>
                <c:pt idx="9">
                  <c:v>2.8450861326067996E-2</c:v>
                </c:pt>
                <c:pt idx="10">
                  <c:v>7.6740888269638596E-2</c:v>
                </c:pt>
                <c:pt idx="11">
                  <c:v>-0.84216975991423304</c:v>
                </c:pt>
                <c:pt idx="12">
                  <c:v>0.14090318871977514</c:v>
                </c:pt>
                <c:pt idx="13">
                  <c:v>0.4740560785477051</c:v>
                </c:pt>
                <c:pt idx="14">
                  <c:v>1.3288645457213637E-2</c:v>
                </c:pt>
                <c:pt idx="15">
                  <c:v>0.32224688098750459</c:v>
                </c:pt>
                <c:pt idx="16">
                  <c:v>-1.5131188605893138</c:v>
                </c:pt>
              </c:numCache>
            </c:numRef>
          </c:val>
          <c:extLst>
            <c:ext xmlns:c16="http://schemas.microsoft.com/office/drawing/2014/chart" uri="{C3380CC4-5D6E-409C-BE32-E72D297353CC}">
              <c16:uniqueId val="{00000000-158E-4176-ACA1-F69D67A6B990}"/>
            </c:ext>
          </c:extLst>
        </c:ser>
        <c:ser>
          <c:idx val="2"/>
          <c:order val="1"/>
          <c:tx>
            <c:strRef>
              <c:f>Sheet1!$D$1</c:f>
              <c:strCache>
                <c:ptCount val="1"/>
                <c:pt idx="0">
                  <c:v>Ծախսերի ազդակ</c:v>
                </c:pt>
              </c:strCache>
            </c:strRef>
          </c:tx>
          <c:spPr>
            <a:solidFill>
              <a:schemeClr val="accent3"/>
            </a:solidFill>
            <a:ln>
              <a:noFill/>
            </a:ln>
            <a:effectLst/>
          </c:spPr>
          <c:invertIfNegative val="0"/>
          <c:cat>
            <c:multiLvlStrRef>
              <c:f>Sheet1!$A$30:$B$46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Sheet1!$D$30:$D$46</c:f>
              <c:numCache>
                <c:formatCode>0.0</c:formatCode>
                <c:ptCount val="17"/>
                <c:pt idx="0">
                  <c:v>2.1808457867074322</c:v>
                </c:pt>
                <c:pt idx="1">
                  <c:v>-9.3889161775994184E-2</c:v>
                </c:pt>
                <c:pt idx="2">
                  <c:v>-0.13820637301175151</c:v>
                </c:pt>
                <c:pt idx="3">
                  <c:v>-0.53509384531789206</c:v>
                </c:pt>
                <c:pt idx="4">
                  <c:v>-1.28010779771775</c:v>
                </c:pt>
                <c:pt idx="5">
                  <c:v>-1.2716653131032216</c:v>
                </c:pt>
                <c:pt idx="6">
                  <c:v>-1.0988745631654533</c:v>
                </c:pt>
                <c:pt idx="7">
                  <c:v>-1.4971095116395323</c:v>
                </c:pt>
                <c:pt idx="8">
                  <c:v>-2.9322220491403552</c:v>
                </c:pt>
                <c:pt idx="9">
                  <c:v>-1.3928806663591726</c:v>
                </c:pt>
                <c:pt idx="10">
                  <c:v>-0.9854784016882292</c:v>
                </c:pt>
                <c:pt idx="11">
                  <c:v>5.6859248826315628E-2</c:v>
                </c:pt>
                <c:pt idx="12">
                  <c:v>0.46761784351028085</c:v>
                </c:pt>
                <c:pt idx="13">
                  <c:v>1.1821126618077291</c:v>
                </c:pt>
                <c:pt idx="14">
                  <c:v>0.72568705815416257</c:v>
                </c:pt>
                <c:pt idx="15">
                  <c:v>0.31520038220348628</c:v>
                </c:pt>
                <c:pt idx="16">
                  <c:v>0.49867981089905272</c:v>
                </c:pt>
              </c:numCache>
            </c:numRef>
          </c:val>
          <c:extLst>
            <c:ext xmlns:c16="http://schemas.microsoft.com/office/drawing/2014/chart" uri="{C3380CC4-5D6E-409C-BE32-E72D297353CC}">
              <c16:uniqueId val="{00000001-158E-4176-ACA1-F69D67A6B990}"/>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8E-4176-ACA1-F69D67A6B99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Sheet1!$E$30:$E$46</c:f>
              <c:numCache>
                <c:formatCode>0.0</c:formatCode>
                <c:ptCount val="17"/>
                <c:pt idx="0">
                  <c:v>2.9679727718500053</c:v>
                </c:pt>
                <c:pt idx="1">
                  <c:v>0.36669264446803895</c:v>
                </c:pt>
                <c:pt idx="2">
                  <c:v>-0.46534886129054354</c:v>
                </c:pt>
                <c:pt idx="3">
                  <c:v>-1.0670182464677949</c:v>
                </c:pt>
                <c:pt idx="4">
                  <c:v>-4.1884464498436111</c:v>
                </c:pt>
                <c:pt idx="5">
                  <c:v>-3.5711514364783139</c:v>
                </c:pt>
                <c:pt idx="6">
                  <c:v>-2.3243649577539585</c:v>
                </c:pt>
                <c:pt idx="7">
                  <c:v>-1.7977376898401691</c:v>
                </c:pt>
                <c:pt idx="8">
                  <c:v>-0.52351585085873875</c:v>
                </c:pt>
                <c:pt idx="9">
                  <c:v>-1.3644298050331047</c:v>
                </c:pt>
                <c:pt idx="10">
                  <c:v>-0.90873751341859066</c:v>
                </c:pt>
                <c:pt idx="11">
                  <c:v>-0.78531051108791738</c:v>
                </c:pt>
                <c:pt idx="12">
                  <c:v>0.60852103223005605</c:v>
                </c:pt>
                <c:pt idx="13">
                  <c:v>1.6561687403554342</c:v>
                </c:pt>
                <c:pt idx="14">
                  <c:v>0.73897570361137621</c:v>
                </c:pt>
                <c:pt idx="15">
                  <c:v>0.63744726319099088</c:v>
                </c:pt>
                <c:pt idx="16">
                  <c:v>-1.0144390496902611</c:v>
                </c:pt>
              </c:numCache>
            </c:numRef>
          </c:val>
          <c:smooth val="0"/>
          <c:extLst>
            <c:ext xmlns:c16="http://schemas.microsoft.com/office/drawing/2014/chart" uri="{C3380CC4-5D6E-409C-BE32-E72D297353CC}">
              <c16:uniqueId val="{00000003-158E-4176-ACA1-F69D67A6B990}"/>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6960"/>
        <c:crosses val="autoZero"/>
        <c:auto val="1"/>
        <c:lblAlgn val="ctr"/>
        <c:lblOffset val="100"/>
        <c:tickLblSkip val="1"/>
        <c:noMultiLvlLbl val="0"/>
      </c:catAx>
      <c:valAx>
        <c:axId val="296856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5424"/>
        <c:crosses val="autoZero"/>
        <c:crossBetween val="between"/>
      </c:valAx>
      <c:spPr>
        <a:noFill/>
        <a:ln>
          <a:noFill/>
        </a:ln>
        <a:effectLst/>
      </c:spPr>
    </c:plotArea>
    <c:legend>
      <c:legendPos val="b"/>
      <c:layout>
        <c:manualLayout>
          <c:xMode val="edge"/>
          <c:yMode val="edge"/>
          <c:x val="1.2492492492492483E-2"/>
          <c:y val="0.79019924834977018"/>
          <c:w val="0.96300300300300301"/>
          <c:h val="0.183222678560528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1205219248365716"/>
        </c:manualLayout>
      </c:layout>
      <c:barChart>
        <c:barDir val="col"/>
        <c:grouping val="clustered"/>
        <c:varyColors val="0"/>
        <c:ser>
          <c:idx val="0"/>
          <c:order val="0"/>
          <c:tx>
            <c:strRef>
              <c:f>Sheet1!$B$1</c:f>
              <c:strCache>
                <c:ptCount val="1"/>
                <c:pt idx="0">
                  <c:v>Բյուջեի հաշվեկշիռ, մլրդ դրամ</c:v>
                </c:pt>
              </c:strCache>
            </c:strRef>
          </c:tx>
          <c:spPr>
            <a:solidFill>
              <a:schemeClr val="accent1"/>
            </a:solidFill>
            <a:ln>
              <a:noFill/>
            </a:ln>
            <a:effectLst/>
          </c:spPr>
          <c:invertIfNegative val="0"/>
          <c:dLbls>
            <c:dLbl>
              <c:idx val="3"/>
              <c:layout>
                <c:manualLayout>
                  <c:x val="1.1760094080752573E-2"/>
                  <c:y val="8.3793070518886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9-414C-A8BB-82C521E74D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2021 I եռ․</c:v>
                </c:pt>
                <c:pt idx="1">
                  <c:v>2022 I եռ․</c:v>
                </c:pt>
                <c:pt idx="2">
                  <c:v>2023 I եռ․</c:v>
                </c:pt>
                <c:pt idx="3">
                  <c:v>2024 I եռ․</c:v>
                </c:pt>
                <c:pt idx="4">
                  <c:v>2025 I եռ․</c:v>
                </c:pt>
              </c:strCache>
            </c:strRef>
          </c:cat>
          <c:val>
            <c:numRef>
              <c:f>Sheet1!$B$2:$B$8</c:f>
              <c:numCache>
                <c:formatCode>0.0</c:formatCode>
                <c:ptCount val="5"/>
                <c:pt idx="0">
                  <c:v>-55.607792720999917</c:v>
                </c:pt>
                <c:pt idx="1">
                  <c:v>28.674604837999912</c:v>
                </c:pt>
                <c:pt idx="2">
                  <c:v>60.9208777079999</c:v>
                </c:pt>
                <c:pt idx="3">
                  <c:v>-0.8685896619999548</c:v>
                </c:pt>
                <c:pt idx="4">
                  <c:v>21.204046976999901</c:v>
                </c:pt>
              </c:numCache>
            </c:numRef>
          </c:val>
          <c:extLst>
            <c:ext xmlns:c16="http://schemas.microsoft.com/office/drawing/2014/chart" uri="{C3380CC4-5D6E-409C-BE32-E72D297353CC}">
              <c16:uniqueId val="{00000001-6129-414C-A8BB-82C521E74D6B}"/>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w="28575" cap="rnd">
              <a:solidFill>
                <a:schemeClr val="accent3"/>
              </a:solidFill>
              <a:round/>
            </a:ln>
            <a:effectLst/>
          </c:spPr>
          <c:marker>
            <c:symbol val="none"/>
          </c:marker>
          <c:dLbls>
            <c:dLbl>
              <c:idx val="2"/>
              <c:layout>
                <c:manualLayout>
                  <c:x val="-7.1148569188553515E-2"/>
                  <c:y val="-0.1236493067914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9-414C-A8BB-82C521E74D6B}"/>
                </c:ext>
              </c:extLst>
            </c:dLbl>
            <c:dLbl>
              <c:idx val="3"/>
              <c:layout>
                <c:manualLayout>
                  <c:x val="-7.1746451136963429E-2"/>
                  <c:y val="-0.101598590143156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9-414C-A8BB-82C521E74D6B}"/>
                </c:ext>
              </c:extLst>
            </c:dLbl>
            <c:dLbl>
              <c:idx val="4"/>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9-414C-A8BB-82C521E74D6B}"/>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9-414C-A8BB-82C521E74D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2021 I եռ․</c:v>
                </c:pt>
                <c:pt idx="1">
                  <c:v>2022 I եռ․</c:v>
                </c:pt>
                <c:pt idx="2">
                  <c:v>2023 I եռ․</c:v>
                </c:pt>
                <c:pt idx="3">
                  <c:v>2024 I եռ․</c:v>
                </c:pt>
                <c:pt idx="4">
                  <c:v>2025 I եռ․</c:v>
                </c:pt>
              </c:strCache>
            </c:strRef>
          </c:cat>
          <c:val>
            <c:numRef>
              <c:f>Sheet1!$C$2:$C$8</c:f>
            </c:numRef>
          </c:val>
          <c:smooth val="0"/>
          <c:extLst>
            <c:ext xmlns:c16="http://schemas.microsoft.com/office/drawing/2014/chart" uri="{C3380CC4-5D6E-409C-BE32-E72D297353CC}">
              <c16:uniqueId val="{00000006-6129-414C-A8BB-82C521E74D6B}"/>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661760"/>
        <c:crosses val="autoZero"/>
        <c:auto val="1"/>
        <c:lblAlgn val="ctr"/>
        <c:lblOffset val="100"/>
        <c:noMultiLvlLbl val="0"/>
      </c:catAx>
      <c:valAx>
        <c:axId val="296661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659968"/>
        <c:crossesAt val="1"/>
        <c:crossBetween val="between"/>
      </c:valAx>
      <c:valAx>
        <c:axId val="29666329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074688"/>
        <c:crosses val="max"/>
        <c:crossBetween val="between"/>
      </c:valAx>
      <c:catAx>
        <c:axId val="297074688"/>
        <c:scaling>
          <c:orientation val="minMax"/>
        </c:scaling>
        <c:delete val="1"/>
        <c:axPos val="b"/>
        <c:numFmt formatCode="General" sourceLinked="1"/>
        <c:majorTickMark val="none"/>
        <c:minorTickMark val="none"/>
        <c:tickLblPos val="nextTo"/>
        <c:crossAx val="2966632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պղնձի միջազգային գներ</a:t>
            </a:r>
            <a:r>
              <a:rPr lang="ru-RU" sz="1000" b="0" i="0" baseline="0" dirty="0">
                <a:effectLst/>
                <a:latin typeface="GHEA Grapalat" panose="02000506050000020003" pitchFamily="50" charset="0"/>
              </a:rPr>
              <a:t>, </a:t>
            </a:r>
            <a:r>
              <a:rPr lang="hy-AM" sz="1000" b="0" i="0" baseline="0" dirty="0">
                <a:effectLst/>
                <a:latin typeface="GHEA Grapalat" panose="02000506050000020003" pitchFamily="50" charset="0"/>
              </a:rPr>
              <a:t>ԱՄՆ դոլար</a:t>
            </a:r>
            <a:endParaRPr lang="en-US" sz="1000" dirty="0">
              <a:effectLst/>
              <a:latin typeface="GHEA Grapalat" panose="02000506050000020003" pitchFamily="50" charset="0"/>
            </a:endParaRPr>
          </a:p>
        </c:rich>
      </c:tx>
      <c:layout>
        <c:manualLayout>
          <c:xMode val="edge"/>
          <c:yMode val="edge"/>
          <c:x val="0.1248798076923076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651095295780336"/>
          <c:y val="0.13848012850852659"/>
          <c:w val="0.75152937613567539"/>
          <c:h val="0.57736885697474394"/>
        </c:manualLayout>
      </c:layout>
      <c:lineChart>
        <c:grouping val="standard"/>
        <c:varyColors val="0"/>
        <c:ser>
          <c:idx val="1"/>
          <c:order val="1"/>
          <c:tx>
            <c:strRef>
              <c:f>Sheet1!$D$1</c:f>
              <c:strCache>
                <c:ptCount val="1"/>
                <c:pt idx="0">
                  <c:v>Պղինձ, դոլար/տոննա</c:v>
                </c:pt>
              </c:strCache>
            </c:strRef>
          </c:tx>
          <c:spPr>
            <a:ln w="31750" cap="rnd">
              <a:solidFill>
                <a:schemeClr val="accent1">
                  <a:lumMod val="50000"/>
                </a:scheme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Sheet1!$D$14:$D$88</c:f>
              <c:numCache>
                <c:formatCode>0</c:formatCode>
                <c:ptCount val="51"/>
                <c:pt idx="0">
                  <c:v>7972.15</c:v>
                </c:pt>
                <c:pt idx="1">
                  <c:v>8470.94</c:v>
                </c:pt>
                <c:pt idx="2">
                  <c:v>8988.25</c:v>
                </c:pt>
                <c:pt idx="3">
                  <c:v>9324.82</c:v>
                </c:pt>
                <c:pt idx="4">
                  <c:v>10161.969999999999</c:v>
                </c:pt>
                <c:pt idx="5">
                  <c:v>9631.5</c:v>
                </c:pt>
                <c:pt idx="6">
                  <c:v>9450.82</c:v>
                </c:pt>
                <c:pt idx="7">
                  <c:v>9370.14</c:v>
                </c:pt>
                <c:pt idx="8">
                  <c:v>9324.7099999999991</c:v>
                </c:pt>
                <c:pt idx="9">
                  <c:v>9829.2199999999993</c:v>
                </c:pt>
                <c:pt idx="10">
                  <c:v>9728.9</c:v>
                </c:pt>
                <c:pt idx="11">
                  <c:v>9551.18</c:v>
                </c:pt>
                <c:pt idx="12">
                  <c:v>9782.34</c:v>
                </c:pt>
                <c:pt idx="13">
                  <c:v>9943.17</c:v>
                </c:pt>
                <c:pt idx="14">
                  <c:v>10230.89</c:v>
                </c:pt>
                <c:pt idx="15">
                  <c:v>10161.379999999999</c:v>
                </c:pt>
                <c:pt idx="16">
                  <c:v>9377.15</c:v>
                </c:pt>
                <c:pt idx="17">
                  <c:v>9024.4599999999991</c:v>
                </c:pt>
                <c:pt idx="18">
                  <c:v>7544.81</c:v>
                </c:pt>
                <c:pt idx="19">
                  <c:v>7981.84</c:v>
                </c:pt>
                <c:pt idx="20">
                  <c:v>7746.01</c:v>
                </c:pt>
                <c:pt idx="21">
                  <c:v>7651.08</c:v>
                </c:pt>
                <c:pt idx="22">
                  <c:v>8049.86</c:v>
                </c:pt>
                <c:pt idx="23">
                  <c:v>8375.4</c:v>
                </c:pt>
                <c:pt idx="24">
                  <c:v>9037.9500000000007</c:v>
                </c:pt>
                <c:pt idx="25">
                  <c:v>8936.59</c:v>
                </c:pt>
                <c:pt idx="26">
                  <c:v>8856.31</c:v>
                </c:pt>
                <c:pt idx="27">
                  <c:v>8809.42</c:v>
                </c:pt>
                <c:pt idx="28">
                  <c:v>8217.4699999999993</c:v>
                </c:pt>
                <c:pt idx="29">
                  <c:v>8396.52</c:v>
                </c:pt>
                <c:pt idx="30">
                  <c:v>8476.68</c:v>
                </c:pt>
                <c:pt idx="31">
                  <c:v>8349.1299999999992</c:v>
                </c:pt>
                <c:pt idx="32">
                  <c:v>8276.7099999999991</c:v>
                </c:pt>
                <c:pt idx="33">
                  <c:v>7937.18</c:v>
                </c:pt>
                <c:pt idx="34">
                  <c:v>8189.59</c:v>
                </c:pt>
                <c:pt idx="35">
                  <c:v>8399.94</c:v>
                </c:pt>
                <c:pt idx="36">
                  <c:v>8338.8799999999992</c:v>
                </c:pt>
                <c:pt idx="37">
                  <c:v>8304.9500000000007</c:v>
                </c:pt>
                <c:pt idx="38">
                  <c:v>8689.1299999999992</c:v>
                </c:pt>
                <c:pt idx="39">
                  <c:v>9464.43</c:v>
                </c:pt>
                <c:pt idx="40">
                  <c:v>10139.33</c:v>
                </c:pt>
                <c:pt idx="41">
                  <c:v>9648.17</c:v>
                </c:pt>
                <c:pt idx="42">
                  <c:v>9385.31</c:v>
                </c:pt>
                <c:pt idx="43">
                  <c:v>8971.9599999999991</c:v>
                </c:pt>
                <c:pt idx="44">
                  <c:v>9237.48</c:v>
                </c:pt>
                <c:pt idx="45">
                  <c:v>9533.99</c:v>
                </c:pt>
                <c:pt idx="46">
                  <c:v>9075.73</c:v>
                </c:pt>
                <c:pt idx="47">
                  <c:v>8916.32</c:v>
                </c:pt>
                <c:pt idx="48">
                  <c:v>8991.41</c:v>
                </c:pt>
                <c:pt idx="49">
                  <c:v>9330.6</c:v>
                </c:pt>
                <c:pt idx="50">
                  <c:v>9739.68</c:v>
                </c:pt>
              </c:numCache>
            </c:numRef>
          </c:val>
          <c:smooth val="0"/>
          <c:extLst>
            <c:ext xmlns:c16="http://schemas.microsoft.com/office/drawing/2014/chart" uri="{C3380CC4-5D6E-409C-BE32-E72D297353CC}">
              <c16:uniqueId val="{00000000-EBB8-4920-9D69-3C6C2776AFDB}"/>
            </c:ext>
          </c:extLst>
        </c:ser>
        <c:dLbls>
          <c:showLegendKey val="0"/>
          <c:showVal val="0"/>
          <c:showCatName val="0"/>
          <c:showSerName val="0"/>
          <c:showPercent val="0"/>
          <c:showBubbleSize val="0"/>
        </c:dLbls>
        <c:marker val="1"/>
        <c:smooth val="0"/>
        <c:axId val="1913059888"/>
        <c:axId val="1913057712"/>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6">
                  <a:lumMod val="60000"/>
                  <a:lumOff val="40000"/>
                </a:schemeClr>
              </a:solidFill>
              <a:round/>
            </a:ln>
            <a:effectLst/>
          </c:spPr>
          <c:marker>
            <c:symbol val="none"/>
          </c:marker>
          <c:cat>
            <c:multiLvlStrRef>
              <c:f>Sheet1!$A$14:$B$88</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Sheet1!$C$14:$C$88</c:f>
              <c:numCache>
                <c:formatCode>0</c:formatCode>
                <c:ptCount val="51"/>
                <c:pt idx="0">
                  <c:v>54.55</c:v>
                </c:pt>
                <c:pt idx="1">
                  <c:v>61.96</c:v>
                </c:pt>
                <c:pt idx="2">
                  <c:v>65.19</c:v>
                </c:pt>
                <c:pt idx="3">
                  <c:v>64.77</c:v>
                </c:pt>
                <c:pt idx="4">
                  <c:v>68.040000000000006</c:v>
                </c:pt>
                <c:pt idx="5">
                  <c:v>73.069999999999993</c:v>
                </c:pt>
                <c:pt idx="6">
                  <c:v>74.39</c:v>
                </c:pt>
                <c:pt idx="7">
                  <c:v>70.02</c:v>
                </c:pt>
                <c:pt idx="8">
                  <c:v>74.599999999999994</c:v>
                </c:pt>
                <c:pt idx="9">
                  <c:v>83.65</c:v>
                </c:pt>
                <c:pt idx="10">
                  <c:v>80.77</c:v>
                </c:pt>
                <c:pt idx="11">
                  <c:v>74.31</c:v>
                </c:pt>
                <c:pt idx="12">
                  <c:v>85.53</c:v>
                </c:pt>
                <c:pt idx="13">
                  <c:v>95.76</c:v>
                </c:pt>
                <c:pt idx="14">
                  <c:v>115.59</c:v>
                </c:pt>
                <c:pt idx="15">
                  <c:v>105.78</c:v>
                </c:pt>
                <c:pt idx="16">
                  <c:v>112.37</c:v>
                </c:pt>
                <c:pt idx="17">
                  <c:v>120.08</c:v>
                </c:pt>
                <c:pt idx="18">
                  <c:v>108.92</c:v>
                </c:pt>
                <c:pt idx="19">
                  <c:v>98.6</c:v>
                </c:pt>
                <c:pt idx="20">
                  <c:v>90.16</c:v>
                </c:pt>
                <c:pt idx="21">
                  <c:v>93.13</c:v>
                </c:pt>
                <c:pt idx="22">
                  <c:v>91.07</c:v>
                </c:pt>
                <c:pt idx="23">
                  <c:v>80.900000000000006</c:v>
                </c:pt>
                <c:pt idx="24">
                  <c:v>83.09</c:v>
                </c:pt>
                <c:pt idx="25">
                  <c:v>82.71</c:v>
                </c:pt>
                <c:pt idx="26">
                  <c:v>78.53</c:v>
                </c:pt>
                <c:pt idx="27">
                  <c:v>84.11</c:v>
                </c:pt>
                <c:pt idx="28">
                  <c:v>75.7</c:v>
                </c:pt>
                <c:pt idx="29">
                  <c:v>74.89</c:v>
                </c:pt>
                <c:pt idx="30">
                  <c:v>80.099999999999994</c:v>
                </c:pt>
                <c:pt idx="31">
                  <c:v>86.162999999999997</c:v>
                </c:pt>
                <c:pt idx="32">
                  <c:v>94</c:v>
                </c:pt>
                <c:pt idx="33">
                  <c:v>91.061000000000007</c:v>
                </c:pt>
                <c:pt idx="34">
                  <c:v>83.183000000000007</c:v>
                </c:pt>
                <c:pt idx="35">
                  <c:v>77.858000000000004</c:v>
                </c:pt>
                <c:pt idx="36">
                  <c:v>80.227000000000004</c:v>
                </c:pt>
                <c:pt idx="37">
                  <c:v>83.763999999999996</c:v>
                </c:pt>
                <c:pt idx="38">
                  <c:v>85.447000000000003</c:v>
                </c:pt>
                <c:pt idx="39">
                  <c:v>90.054000000000002</c:v>
                </c:pt>
                <c:pt idx="40">
                  <c:v>81.995000000000005</c:v>
                </c:pt>
                <c:pt idx="41">
                  <c:v>82.555000000000007</c:v>
                </c:pt>
                <c:pt idx="42">
                  <c:v>85.296000000000006</c:v>
                </c:pt>
                <c:pt idx="43">
                  <c:v>80.863</c:v>
                </c:pt>
                <c:pt idx="44">
                  <c:v>74.293000000000006</c:v>
                </c:pt>
                <c:pt idx="45">
                  <c:v>75.662000000000006</c:v>
                </c:pt>
                <c:pt idx="46">
                  <c:v>74.394999999999996</c:v>
                </c:pt>
                <c:pt idx="47">
                  <c:v>73.832999999999998</c:v>
                </c:pt>
                <c:pt idx="48">
                  <c:v>79.206000000000003</c:v>
                </c:pt>
                <c:pt idx="49">
                  <c:v>75.156999999999996</c:v>
                </c:pt>
                <c:pt idx="50">
                  <c:v>72.573999999999998</c:v>
                </c:pt>
              </c:numCache>
            </c:numRef>
          </c:val>
          <c:smooth val="0"/>
          <c:extLst>
            <c:ext xmlns:c16="http://schemas.microsoft.com/office/drawing/2014/chart" uri="{C3380CC4-5D6E-409C-BE32-E72D297353CC}">
              <c16:uniqueId val="{00000001-EBB8-4920-9D69-3C6C2776AFDB}"/>
            </c:ext>
          </c:extLst>
        </c:ser>
        <c:dLbls>
          <c:showLegendKey val="0"/>
          <c:showVal val="0"/>
          <c:showCatName val="0"/>
          <c:showSerName val="0"/>
          <c:showPercent val="0"/>
          <c:showBubbleSize val="0"/>
        </c:dLbls>
        <c:marker val="1"/>
        <c:smooth val="0"/>
        <c:axId val="1913060432"/>
        <c:axId val="1913057168"/>
      </c:lineChart>
      <c:catAx>
        <c:axId val="19130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7712"/>
        <c:crosses val="autoZero"/>
        <c:auto val="1"/>
        <c:lblAlgn val="ctr"/>
        <c:lblOffset val="0"/>
        <c:noMultiLvlLbl val="0"/>
      </c:catAx>
      <c:valAx>
        <c:axId val="1913057712"/>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9888"/>
        <c:crosses val="autoZero"/>
        <c:crossBetween val="between"/>
        <c:majorUnit val="5000"/>
      </c:valAx>
      <c:valAx>
        <c:axId val="1913057168"/>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60432"/>
        <c:crosses val="max"/>
        <c:crossBetween val="between"/>
        <c:majorUnit val="50"/>
      </c:valAx>
      <c:catAx>
        <c:axId val="1913060432"/>
        <c:scaling>
          <c:orientation val="minMax"/>
        </c:scaling>
        <c:delete val="1"/>
        <c:axPos val="b"/>
        <c:numFmt formatCode="General" sourceLinked="1"/>
        <c:majorTickMark val="out"/>
        <c:minorTickMark val="none"/>
        <c:tickLblPos val="nextTo"/>
        <c:crossAx val="1913057168"/>
        <c:crosses val="autoZero"/>
        <c:auto val="1"/>
        <c:lblAlgn val="ctr"/>
        <c:lblOffset val="100"/>
        <c:noMultiLvlLbl val="0"/>
      </c:catAx>
      <c:spPr>
        <a:noFill/>
        <a:ln>
          <a:noFill/>
        </a:ln>
        <a:effectLst/>
      </c:spPr>
    </c:plotArea>
    <c:legend>
      <c:legendPos val="b"/>
      <c:layout>
        <c:manualLayout>
          <c:xMode val="edge"/>
          <c:yMode val="edge"/>
          <c:x val="1.5087732860998498E-2"/>
          <c:y val="0.88509783492675009"/>
          <c:w val="0.97829235665236636"/>
          <c:h val="0.11002934485640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5811286089238843"/>
        </c:manualLayout>
      </c:layout>
      <c:lineChart>
        <c:grouping val="standard"/>
        <c:varyColors val="0"/>
        <c:ser>
          <c:idx val="0"/>
          <c:order val="0"/>
          <c:tx>
            <c:strRef>
              <c:f>Sheet1!$D$1</c:f>
              <c:strCache>
                <c:ptCount val="1"/>
                <c:pt idx="0">
                  <c:v>Միս</c:v>
                </c:pt>
              </c:strCache>
            </c:strRef>
          </c:tx>
          <c:spPr>
            <a:ln w="12700" cap="rnd">
              <a:solidFill>
                <a:schemeClr val="accent6">
                  <a:lumMod val="60000"/>
                  <a:lumOff val="40000"/>
                </a:schemeClr>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Sheet1!$D$2:$D$76</c:f>
              <c:numCache>
                <c:formatCode>0.0</c:formatCode>
                <c:ptCount val="51"/>
                <c:pt idx="0">
                  <c:v>100</c:v>
                </c:pt>
                <c:pt idx="1">
                  <c:v>101.88341578830294</c:v>
                </c:pt>
                <c:pt idx="2">
                  <c:v>105.00401144427912</c:v>
                </c:pt>
                <c:pt idx="3">
                  <c:v>108.73736683291409</c:v>
                </c:pt>
                <c:pt idx="4">
                  <c:v>111.90439679942057</c:v>
                </c:pt>
                <c:pt idx="5">
                  <c:v>115.34555430126517</c:v>
                </c:pt>
                <c:pt idx="6">
                  <c:v>118.91651770441045</c:v>
                </c:pt>
                <c:pt idx="7">
                  <c:v>118.20747978167893</c:v>
                </c:pt>
                <c:pt idx="8">
                  <c:v>117.42488282183281</c:v>
                </c:pt>
                <c:pt idx="9">
                  <c:v>116.68222778004578</c:v>
                </c:pt>
                <c:pt idx="10">
                  <c:v>117.24536357822487</c:v>
                </c:pt>
                <c:pt idx="11">
                  <c:v>115.70329069554386</c:v>
                </c:pt>
                <c:pt idx="12">
                  <c:v>116.86789802718347</c:v>
                </c:pt>
                <c:pt idx="13">
                  <c:v>118.66656038103829</c:v>
                </c:pt>
                <c:pt idx="14">
                  <c:v>124.34462411816448</c:v>
                </c:pt>
                <c:pt idx="15">
                  <c:v>127.03297025710584</c:v>
                </c:pt>
                <c:pt idx="16">
                  <c:v>128.04522597379705</c:v>
                </c:pt>
                <c:pt idx="17">
                  <c:v>131.22323792809141</c:v>
                </c:pt>
                <c:pt idx="18">
                  <c:v>129.27506295880644</c:v>
                </c:pt>
                <c:pt idx="19">
                  <c:v>126.19107089303392</c:v>
                </c:pt>
                <c:pt idx="20">
                  <c:v>125.33855176481325</c:v>
                </c:pt>
                <c:pt idx="21">
                  <c:v>121.74324972131492</c:v>
                </c:pt>
                <c:pt idx="22">
                  <c:v>119.45103081791926</c:v>
                </c:pt>
                <c:pt idx="23">
                  <c:v>117.13526303275235</c:v>
                </c:pt>
                <c:pt idx="24">
                  <c:v>115.80427618446893</c:v>
                </c:pt>
                <c:pt idx="25">
                  <c:v>118.08183699645991</c:v>
                </c:pt>
                <c:pt idx="26">
                  <c:v>119.51684401979125</c:v>
                </c:pt>
                <c:pt idx="27">
                  <c:v>121.75311141682447</c:v>
                </c:pt>
                <c:pt idx="28">
                  <c:v>123.06331884788695</c:v>
                </c:pt>
                <c:pt idx="29">
                  <c:v>123.96304052615456</c:v>
                </c:pt>
                <c:pt idx="30">
                  <c:v>123.48154130887309</c:v>
                </c:pt>
                <c:pt idx="31">
                  <c:v>120.05458250889974</c:v>
                </c:pt>
                <c:pt idx="32">
                  <c:v>118.86663050734784</c:v>
                </c:pt>
                <c:pt idx="33">
                  <c:v>117.26663413417452</c:v>
                </c:pt>
                <c:pt idx="34">
                  <c:v>116.74485073938139</c:v>
                </c:pt>
                <c:pt idx="35">
                  <c:v>116.33730309450593</c:v>
                </c:pt>
                <c:pt idx="36">
                  <c:v>113.44593001788608</c:v>
                </c:pt>
                <c:pt idx="37">
                  <c:v>117.27581949610251</c:v>
                </c:pt>
                <c:pt idx="38">
                  <c:v>119.75031992615099</c:v>
                </c:pt>
                <c:pt idx="39">
                  <c:v>121.48038681281787</c:v>
                </c:pt>
                <c:pt idx="40">
                  <c:v>121.5856216115784</c:v>
                </c:pt>
                <c:pt idx="41">
                  <c:v>123.05145429908198</c:v>
                </c:pt>
                <c:pt idx="42">
                  <c:v>125.05488763799472</c:v>
                </c:pt>
                <c:pt idx="43">
                  <c:v>127.15795369186081</c:v>
                </c:pt>
                <c:pt idx="44">
                  <c:v>124.93337931709965</c:v>
                </c:pt>
                <c:pt idx="45">
                  <c:v>124.25430937292498</c:v>
                </c:pt>
                <c:pt idx="46">
                  <c:v>123.73367215269172</c:v>
                </c:pt>
                <c:pt idx="47">
                  <c:v>124.61262019409858</c:v>
                </c:pt>
                <c:pt idx="48">
                  <c:v>121.57152488319005</c:v>
                </c:pt>
                <c:pt idx="49">
                  <c:v>121.76935647412482</c:v>
                </c:pt>
                <c:pt idx="50">
                  <c:v>122.82015422470403</c:v>
                </c:pt>
              </c:numCache>
            </c:numRef>
          </c:val>
          <c:smooth val="0"/>
          <c:extLst>
            <c:ext xmlns:c16="http://schemas.microsoft.com/office/drawing/2014/chart" uri="{C3380CC4-5D6E-409C-BE32-E72D297353CC}">
              <c16:uniqueId val="{00000000-A6C3-496C-B720-FC0E54090EDC}"/>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Sheet1!$E$2:$E$76</c:f>
              <c:numCache>
                <c:formatCode>0.0</c:formatCode>
                <c:ptCount val="51"/>
                <c:pt idx="0">
                  <c:v>100</c:v>
                </c:pt>
                <c:pt idx="1">
                  <c:v>101.64273891486673</c:v>
                </c:pt>
                <c:pt idx="2">
                  <c:v>105.58495612795397</c:v>
                </c:pt>
                <c:pt idx="3">
                  <c:v>107.06387944116454</c:v>
                </c:pt>
                <c:pt idx="4">
                  <c:v>108.88531863009895</c:v>
                </c:pt>
                <c:pt idx="5">
                  <c:v>107.79062656606114</c:v>
                </c:pt>
                <c:pt idx="6">
                  <c:v>104.92855602247278</c:v>
                </c:pt>
                <c:pt idx="7">
                  <c:v>104.41775523107961</c:v>
                </c:pt>
                <c:pt idx="8">
                  <c:v>106.18837897378687</c:v>
                </c:pt>
                <c:pt idx="9">
                  <c:v>109.18048429815342</c:v>
                </c:pt>
                <c:pt idx="10">
                  <c:v>113.24889939921093</c:v>
                </c:pt>
                <c:pt idx="11">
                  <c:v>115.92515604354938</c:v>
                </c:pt>
                <c:pt idx="12">
                  <c:v>119.2238364274347</c:v>
                </c:pt>
                <c:pt idx="13">
                  <c:v>127.22134482994369</c:v>
                </c:pt>
                <c:pt idx="14">
                  <c:v>131.08807666689253</c:v>
                </c:pt>
                <c:pt idx="15">
                  <c:v>131.85941661443854</c:v>
                </c:pt>
                <c:pt idx="16">
                  <c:v>129.60200965576385</c:v>
                </c:pt>
                <c:pt idx="17">
                  <c:v>134.99885938823923</c:v>
                </c:pt>
                <c:pt idx="18">
                  <c:v>131.65819367584234</c:v>
                </c:pt>
                <c:pt idx="19">
                  <c:v>128.85917468927303</c:v>
                </c:pt>
                <c:pt idx="20">
                  <c:v>128.26762414660212</c:v>
                </c:pt>
                <c:pt idx="21">
                  <c:v>125.17475770402849</c:v>
                </c:pt>
                <c:pt idx="22">
                  <c:v>123.49598928852923</c:v>
                </c:pt>
                <c:pt idx="23">
                  <c:v>124.2012247770072</c:v>
                </c:pt>
                <c:pt idx="24">
                  <c:v>130.10811877080079</c:v>
                </c:pt>
                <c:pt idx="25">
                  <c:v>124.64268774226933</c:v>
                </c:pt>
                <c:pt idx="26">
                  <c:v>121.61086752470911</c:v>
                </c:pt>
                <c:pt idx="27">
                  <c:v>116.19169458963243</c:v>
                </c:pt>
                <c:pt idx="28">
                  <c:v>109.40830942201994</c:v>
                </c:pt>
                <c:pt idx="29">
                  <c:v>107.76022385992577</c:v>
                </c:pt>
                <c:pt idx="30">
                  <c:v>107.07049500911933</c:v>
                </c:pt>
                <c:pt idx="31">
                  <c:v>102.78924512744334</c:v>
                </c:pt>
                <c:pt idx="32">
                  <c:v>100.64687391581896</c:v>
                </c:pt>
                <c:pt idx="33">
                  <c:v>102.98970627781873</c:v>
                </c:pt>
                <c:pt idx="34">
                  <c:v>104.68306984374605</c:v>
                </c:pt>
                <c:pt idx="35">
                  <c:v>106.69517773214783</c:v>
                </c:pt>
                <c:pt idx="36">
                  <c:v>106.68875740565517</c:v>
                </c:pt>
                <c:pt idx="37">
                  <c:v>108.49442200190963</c:v>
                </c:pt>
                <c:pt idx="38">
                  <c:v>111.49920020972681</c:v>
                </c:pt>
                <c:pt idx="39">
                  <c:v>111.25359101898272</c:v>
                </c:pt>
                <c:pt idx="40">
                  <c:v>113.51116336896827</c:v>
                </c:pt>
                <c:pt idx="41">
                  <c:v>114.93215908487097</c:v>
                </c:pt>
                <c:pt idx="42">
                  <c:v>114.94194582515819</c:v>
                </c:pt>
                <c:pt idx="43">
                  <c:v>118.02221533592136</c:v>
                </c:pt>
                <c:pt idx="44">
                  <c:v>122.71745869383329</c:v>
                </c:pt>
                <c:pt idx="45">
                  <c:v>124.95216192280957</c:v>
                </c:pt>
                <c:pt idx="46">
                  <c:v>125.83619810078092</c:v>
                </c:pt>
                <c:pt idx="47">
                  <c:v>127.56257702674438</c:v>
                </c:pt>
                <c:pt idx="48">
                  <c:v>128.93630000073637</c:v>
                </c:pt>
                <c:pt idx="49">
                  <c:v>132.75628020244596</c:v>
                </c:pt>
                <c:pt idx="50">
                  <c:v>133.61046957254635</c:v>
                </c:pt>
              </c:numCache>
            </c:numRef>
          </c:val>
          <c:smooth val="0"/>
          <c:extLst>
            <c:ext xmlns:c16="http://schemas.microsoft.com/office/drawing/2014/chart" uri="{C3380CC4-5D6E-409C-BE32-E72D297353CC}">
              <c16:uniqueId val="{00000001-A6C3-496C-B720-FC0E54090EDC}"/>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Sheet1!$F$2:$F$76</c:f>
              <c:numCache>
                <c:formatCode>0.0</c:formatCode>
                <c:ptCount val="51"/>
                <c:pt idx="0">
                  <c:v>100</c:v>
                </c:pt>
                <c:pt idx="1">
                  <c:v>100.91015738621823</c:v>
                </c:pt>
                <c:pt idx="2">
                  <c:v>99.119256019959749</c:v>
                </c:pt>
                <c:pt idx="3">
                  <c:v>100.9530168212633</c:v>
                </c:pt>
                <c:pt idx="4">
                  <c:v>106.94826008137622</c:v>
                </c:pt>
                <c:pt idx="5">
                  <c:v>104.24385713360751</c:v>
                </c:pt>
                <c:pt idx="6">
                  <c:v>100.99807820886015</c:v>
                </c:pt>
                <c:pt idx="7">
                  <c:v>104.30275635012508</c:v>
                </c:pt>
                <c:pt idx="8">
                  <c:v>106.26157796130168</c:v>
                </c:pt>
                <c:pt idx="9">
                  <c:v>109.70596653641601</c:v>
                </c:pt>
                <c:pt idx="10">
                  <c:v>113.14728327499044</c:v>
                </c:pt>
                <c:pt idx="11">
                  <c:v>112.38752558227628</c:v>
                </c:pt>
                <c:pt idx="12">
                  <c:v>112.50963499838058</c:v>
                </c:pt>
                <c:pt idx="13">
                  <c:v>116.21107434270907</c:v>
                </c:pt>
                <c:pt idx="14">
                  <c:v>136.09477757698352</c:v>
                </c:pt>
                <c:pt idx="15">
                  <c:v>135.73114127623273</c:v>
                </c:pt>
                <c:pt idx="16">
                  <c:v>138.806151708811</c:v>
                </c:pt>
                <c:pt idx="17">
                  <c:v>133.05923036215873</c:v>
                </c:pt>
                <c:pt idx="18">
                  <c:v>117.79645695381711</c:v>
                </c:pt>
                <c:pt idx="19">
                  <c:v>116.45166440153038</c:v>
                </c:pt>
                <c:pt idx="20">
                  <c:v>118.32316127837119</c:v>
                </c:pt>
                <c:pt idx="21">
                  <c:v>121.81617670458904</c:v>
                </c:pt>
                <c:pt idx="22">
                  <c:v>120.07786042485084</c:v>
                </c:pt>
                <c:pt idx="23">
                  <c:v>117.7943390781662</c:v>
                </c:pt>
                <c:pt idx="24">
                  <c:v>117.98484214620264</c:v>
                </c:pt>
                <c:pt idx="25">
                  <c:v>117.36382888185929</c:v>
                </c:pt>
                <c:pt idx="26">
                  <c:v>110.83513313451802</c:v>
                </c:pt>
                <c:pt idx="27">
                  <c:v>108.90434996056221</c:v>
                </c:pt>
                <c:pt idx="28">
                  <c:v>103.40918285307107</c:v>
                </c:pt>
                <c:pt idx="29">
                  <c:v>101.27433470487856</c:v>
                </c:pt>
                <c:pt idx="30">
                  <c:v>100.68043483085947</c:v>
                </c:pt>
                <c:pt idx="31">
                  <c:v>99.986931772581727</c:v>
                </c:pt>
                <c:pt idx="32">
                  <c:v>101.0264687037545</c:v>
                </c:pt>
                <c:pt idx="33">
                  <c:v>99.808897106491557</c:v>
                </c:pt>
                <c:pt idx="34">
                  <c:v>96.826791889303166</c:v>
                </c:pt>
                <c:pt idx="35">
                  <c:v>98.233609478234513</c:v>
                </c:pt>
                <c:pt idx="36">
                  <c:v>95.910763781931593</c:v>
                </c:pt>
                <c:pt idx="37">
                  <c:v>91.068634652293213</c:v>
                </c:pt>
                <c:pt idx="38">
                  <c:v>88.707840193208753</c:v>
                </c:pt>
                <c:pt idx="39">
                  <c:v>89.286126156561821</c:v>
                </c:pt>
                <c:pt idx="40">
                  <c:v>94.932679438987947</c:v>
                </c:pt>
                <c:pt idx="41">
                  <c:v>92.125122815100212</c:v>
                </c:pt>
                <c:pt idx="42">
                  <c:v>88.539552690094908</c:v>
                </c:pt>
                <c:pt idx="43">
                  <c:v>88.115955134928583</c:v>
                </c:pt>
                <c:pt idx="44">
                  <c:v>90.836694112728992</c:v>
                </c:pt>
                <c:pt idx="45">
                  <c:v>91.550666143489721</c:v>
                </c:pt>
                <c:pt idx="46">
                  <c:v>89.124046988578286</c:v>
                </c:pt>
                <c:pt idx="47">
                  <c:v>89.097649588471796</c:v>
                </c:pt>
                <c:pt idx="48">
                  <c:v>89.472834285862575</c:v>
                </c:pt>
                <c:pt idx="49">
                  <c:v>90.080608469547855</c:v>
                </c:pt>
                <c:pt idx="50">
                  <c:v>87.748257525419106</c:v>
                </c:pt>
              </c:numCache>
            </c:numRef>
          </c:val>
          <c:smooth val="0"/>
          <c:extLst>
            <c:ext xmlns:c16="http://schemas.microsoft.com/office/drawing/2014/chart" uri="{C3380CC4-5D6E-409C-BE32-E72D297353CC}">
              <c16:uniqueId val="{00000002-A6C3-496C-B720-FC0E54090EDC}"/>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Sheet1!$G$2:$G$76</c:f>
              <c:numCache>
                <c:formatCode>0.0</c:formatCode>
                <c:ptCount val="51"/>
                <c:pt idx="0">
                  <c:v>100</c:v>
                </c:pt>
                <c:pt idx="1">
                  <c:v>106.18395808409862</c:v>
                </c:pt>
                <c:pt idx="2">
                  <c:v>114.70930000727419</c:v>
                </c:pt>
                <c:pt idx="3">
                  <c:v>116.78982536901292</c:v>
                </c:pt>
                <c:pt idx="4">
                  <c:v>125.92367374924066</c:v>
                </c:pt>
                <c:pt idx="5">
                  <c:v>113.54171158313332</c:v>
                </c:pt>
                <c:pt idx="6">
                  <c:v>111.96834881983933</c:v>
                </c:pt>
                <c:pt idx="7">
                  <c:v>119.43319421276669</c:v>
                </c:pt>
                <c:pt idx="8">
                  <c:v>121.38356384029809</c:v>
                </c:pt>
                <c:pt idx="9">
                  <c:v>133.09673144910369</c:v>
                </c:pt>
                <c:pt idx="10">
                  <c:v>132.89345976612177</c:v>
                </c:pt>
                <c:pt idx="11">
                  <c:v>128.53719916393652</c:v>
                </c:pt>
                <c:pt idx="12">
                  <c:v>133.88447162754244</c:v>
                </c:pt>
                <c:pt idx="13">
                  <c:v>145.25173428293499</c:v>
                </c:pt>
                <c:pt idx="14">
                  <c:v>181.33725206614429</c:v>
                </c:pt>
                <c:pt idx="15">
                  <c:v>171.04052258732773</c:v>
                </c:pt>
                <c:pt idx="16">
                  <c:v>165.07050765473232</c:v>
                </c:pt>
                <c:pt idx="17">
                  <c:v>152.50828910653169</c:v>
                </c:pt>
                <c:pt idx="18">
                  <c:v>121.56326595239767</c:v>
                </c:pt>
                <c:pt idx="19">
                  <c:v>117.60510174296299</c:v>
                </c:pt>
                <c:pt idx="20">
                  <c:v>109.86375654585686</c:v>
                </c:pt>
                <c:pt idx="21">
                  <c:v>108.93643639776633</c:v>
                </c:pt>
                <c:pt idx="22">
                  <c:v>111.40063429420184</c:v>
                </c:pt>
                <c:pt idx="23">
                  <c:v>104.12297349199346</c:v>
                </c:pt>
                <c:pt idx="24">
                  <c:v>101.10701258679502</c:v>
                </c:pt>
                <c:pt idx="25">
                  <c:v>97.835894450962343</c:v>
                </c:pt>
                <c:pt idx="26">
                  <c:v>94.896199190724516</c:v>
                </c:pt>
                <c:pt idx="27">
                  <c:v>93.63129199685369</c:v>
                </c:pt>
                <c:pt idx="28">
                  <c:v>85.460172270690109</c:v>
                </c:pt>
                <c:pt idx="29">
                  <c:v>83.377196753554912</c:v>
                </c:pt>
                <c:pt idx="30">
                  <c:v>93.469996144955303</c:v>
                </c:pt>
                <c:pt idx="31">
                  <c:v>90.601093508517053</c:v>
                </c:pt>
                <c:pt idx="32">
                  <c:v>87.032651873869767</c:v>
                </c:pt>
                <c:pt idx="33">
                  <c:v>86.415012356990374</c:v>
                </c:pt>
                <c:pt idx="34">
                  <c:v>89.377644839720631</c:v>
                </c:pt>
                <c:pt idx="35">
                  <c:v>88.066674264491041</c:v>
                </c:pt>
                <c:pt idx="36">
                  <c:v>88.188546587196782</c:v>
                </c:pt>
                <c:pt idx="37">
                  <c:v>87.03658989316358</c:v>
                </c:pt>
                <c:pt idx="38">
                  <c:v>94.012009954710294</c:v>
                </c:pt>
                <c:pt idx="39">
                  <c:v>94.256651245518086</c:v>
                </c:pt>
                <c:pt idx="40">
                  <c:v>92.041023181312724</c:v>
                </c:pt>
                <c:pt idx="41">
                  <c:v>94.91386402032164</c:v>
                </c:pt>
                <c:pt idx="42">
                  <c:v>97.210453561235241</c:v>
                </c:pt>
                <c:pt idx="43">
                  <c:v>98.019604670864993</c:v>
                </c:pt>
                <c:pt idx="44">
                  <c:v>102.51105061929975</c:v>
                </c:pt>
                <c:pt idx="45">
                  <c:v>109.96737745158505</c:v>
                </c:pt>
                <c:pt idx="46">
                  <c:v>118.16692735400703</c:v>
                </c:pt>
                <c:pt idx="47">
                  <c:v>116.71042177739518</c:v>
                </c:pt>
                <c:pt idx="48">
                  <c:v>110.19156660218589</c:v>
                </c:pt>
                <c:pt idx="49">
                  <c:v>112.32513201553608</c:v>
                </c:pt>
                <c:pt idx="50">
                  <c:v>116.47410377946453</c:v>
                </c:pt>
              </c:numCache>
            </c:numRef>
          </c:val>
          <c:smooth val="0"/>
          <c:extLst>
            <c:ext xmlns:c16="http://schemas.microsoft.com/office/drawing/2014/chart" uri="{C3380CC4-5D6E-409C-BE32-E72D297353CC}">
              <c16:uniqueId val="{00000003-A6C3-496C-B720-FC0E54090EDC}"/>
            </c:ext>
          </c:extLst>
        </c:ser>
        <c:ser>
          <c:idx val="4"/>
          <c:order val="4"/>
          <c:tx>
            <c:strRef>
              <c:f>Sheet1!$H$1</c:f>
              <c:strCache>
                <c:ptCount val="1"/>
                <c:pt idx="0">
                  <c:v>Շաքարավազ</c:v>
                </c:pt>
              </c:strCache>
            </c:strRef>
          </c:tx>
          <c:spPr>
            <a:ln w="12700" cap="rnd">
              <a:solidFill>
                <a:schemeClr val="accent2">
                  <a:lumMod val="60000"/>
                  <a:lumOff val="40000"/>
                </a:schemeClr>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Sheet1!$H$2:$H$76</c:f>
              <c:numCache>
                <c:formatCode>0.0</c:formatCode>
                <c:ptCount val="51"/>
                <c:pt idx="0">
                  <c:v>100</c:v>
                </c:pt>
                <c:pt idx="1">
                  <c:v>106.38843246795926</c:v>
                </c:pt>
                <c:pt idx="2">
                  <c:v>102.16462586977957</c:v>
                </c:pt>
                <c:pt idx="3">
                  <c:v>106.18906780589333</c:v>
                </c:pt>
                <c:pt idx="4">
                  <c:v>113.42425238251728</c:v>
                </c:pt>
                <c:pt idx="5">
                  <c:v>114.41460281420848</c:v>
                </c:pt>
                <c:pt idx="6">
                  <c:v>116.34750395841429</c:v>
                </c:pt>
                <c:pt idx="7">
                  <c:v>128.01959788486243</c:v>
                </c:pt>
                <c:pt idx="8">
                  <c:v>128.70671884802681</c:v>
                </c:pt>
                <c:pt idx="9">
                  <c:v>126.45102733830969</c:v>
                </c:pt>
                <c:pt idx="10">
                  <c:v>127.64018761389781</c:v>
                </c:pt>
                <c:pt idx="11">
                  <c:v>123.65488602754466</c:v>
                </c:pt>
                <c:pt idx="12">
                  <c:v>119.65635416177651</c:v>
                </c:pt>
                <c:pt idx="13">
                  <c:v>117.38744659875128</c:v>
                </c:pt>
                <c:pt idx="14">
                  <c:v>125.22825015359562</c:v>
                </c:pt>
                <c:pt idx="15">
                  <c:v>129.08314163654296</c:v>
                </c:pt>
                <c:pt idx="16">
                  <c:v>127.8552863501928</c:v>
                </c:pt>
                <c:pt idx="17">
                  <c:v>124.56009320945248</c:v>
                </c:pt>
                <c:pt idx="18">
                  <c:v>119.84100902931013</c:v>
                </c:pt>
                <c:pt idx="19">
                  <c:v>117.32700852991189</c:v>
                </c:pt>
                <c:pt idx="20">
                  <c:v>116.47895318615011</c:v>
                </c:pt>
                <c:pt idx="21">
                  <c:v>115.31539990297803</c:v>
                </c:pt>
                <c:pt idx="22">
                  <c:v>121.48896125235274</c:v>
                </c:pt>
                <c:pt idx="23">
                  <c:v>124.44486174358019</c:v>
                </c:pt>
                <c:pt idx="24">
                  <c:v>124.03173559926773</c:v>
                </c:pt>
                <c:pt idx="25">
                  <c:v>132.93460400920151</c:v>
                </c:pt>
                <c:pt idx="26">
                  <c:v>134.87262284073219</c:v>
                </c:pt>
                <c:pt idx="27">
                  <c:v>158.66613625750216</c:v>
                </c:pt>
                <c:pt idx="28">
                  <c:v>166.96441908403796</c:v>
                </c:pt>
                <c:pt idx="29">
                  <c:v>161.59591312401051</c:v>
                </c:pt>
                <c:pt idx="30">
                  <c:v>155.40428461887558</c:v>
                </c:pt>
                <c:pt idx="31">
                  <c:v>157.38758947834668</c:v>
                </c:pt>
                <c:pt idx="32">
                  <c:v>172.80565857627971</c:v>
                </c:pt>
                <c:pt idx="33">
                  <c:v>169.0556567980164</c:v>
                </c:pt>
                <c:pt idx="34">
                  <c:v>171.4038180025693</c:v>
                </c:pt>
                <c:pt idx="35">
                  <c:v>142.55997371015454</c:v>
                </c:pt>
                <c:pt idx="36">
                  <c:v>144.86003644728598</c:v>
                </c:pt>
                <c:pt idx="37">
                  <c:v>149.50158834483523</c:v>
                </c:pt>
                <c:pt idx="38">
                  <c:v>141.62997042392388</c:v>
                </c:pt>
                <c:pt idx="39">
                  <c:v>134.46957249126169</c:v>
                </c:pt>
                <c:pt idx="40">
                  <c:v>124.36889433274585</c:v>
                </c:pt>
                <c:pt idx="41">
                  <c:v>126.76634899769971</c:v>
                </c:pt>
                <c:pt idx="42">
                  <c:v>126.95137807369734</c:v>
                </c:pt>
                <c:pt idx="43">
                  <c:v>120.92731455202708</c:v>
                </c:pt>
                <c:pt idx="44">
                  <c:v>134.0876015210554</c:v>
                </c:pt>
                <c:pt idx="45">
                  <c:v>137.60162311220341</c:v>
                </c:pt>
                <c:pt idx="46">
                  <c:v>134.28164561914159</c:v>
                </c:pt>
                <c:pt idx="47">
                  <c:v>126.68575810212359</c:v>
                </c:pt>
                <c:pt idx="48">
                  <c:v>118.10115615570768</c:v>
                </c:pt>
                <c:pt idx="49">
                  <c:v>125.89549786395015</c:v>
                </c:pt>
                <c:pt idx="50">
                  <c:v>124.14753610941592</c:v>
                </c:pt>
              </c:numCache>
            </c:numRef>
          </c:val>
          <c:smooth val="0"/>
          <c:extLst>
            <c:ext xmlns:c16="http://schemas.microsoft.com/office/drawing/2014/chart" uri="{C3380CC4-5D6E-409C-BE32-E72D297353CC}">
              <c16:uniqueId val="{00000004-A6C3-496C-B720-FC0E54090EDC}"/>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Sheet1!$A$2:$B$76</c:f>
              <c:multiLvlStrCache>
                <c:ptCount val="51"/>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lvl>
                <c:lvl>
                  <c:pt idx="0">
                    <c:v>2021</c:v>
                  </c:pt>
                  <c:pt idx="12">
                    <c:v>2022</c:v>
                  </c:pt>
                  <c:pt idx="24">
                    <c:v>2023</c:v>
                  </c:pt>
                  <c:pt idx="36">
                    <c:v>2024</c:v>
                  </c:pt>
                  <c:pt idx="48">
                    <c:v>2025</c:v>
                  </c:pt>
                </c:lvl>
              </c:multiLvlStrCache>
            </c:multiLvlStrRef>
          </c:cat>
          <c:val>
            <c:numRef>
              <c:f>Sheet1!$C$2:$C$76</c:f>
              <c:numCache>
                <c:formatCode>0.0</c:formatCode>
                <c:ptCount val="51"/>
                <c:pt idx="0">
                  <c:v>100</c:v>
                </c:pt>
                <c:pt idx="1">
                  <c:v>102.68219619200724</c:v>
                </c:pt>
                <c:pt idx="2">
                  <c:v>105.02424106718061</c:v>
                </c:pt>
                <c:pt idx="3">
                  <c:v>107.52318530237835</c:v>
                </c:pt>
                <c:pt idx="4">
                  <c:v>112.86056541861463</c:v>
                </c:pt>
                <c:pt idx="5">
                  <c:v>110.35194553294677</c:v>
                </c:pt>
                <c:pt idx="6">
                  <c:v>109.72409013880542</c:v>
                </c:pt>
                <c:pt idx="7">
                  <c:v>112.71308956240662</c:v>
                </c:pt>
                <c:pt idx="8">
                  <c:v>113.79747678025926</c:v>
                </c:pt>
                <c:pt idx="9">
                  <c:v>117.35189854144932</c:v>
                </c:pt>
                <c:pt idx="10">
                  <c:v>119.19332074308417</c:v>
                </c:pt>
                <c:pt idx="11">
                  <c:v>117.76302593110195</c:v>
                </c:pt>
                <c:pt idx="12">
                  <c:v>119.43934631625504</c:v>
                </c:pt>
                <c:pt idx="13">
                  <c:v>124.40853223326837</c:v>
                </c:pt>
                <c:pt idx="14">
                  <c:v>140.68480941630634</c:v>
                </c:pt>
                <c:pt idx="15">
                  <c:v>139.55894903122436</c:v>
                </c:pt>
                <c:pt idx="16">
                  <c:v>139.22227476774796</c:v>
                </c:pt>
                <c:pt idx="17">
                  <c:v>136.276139273246</c:v>
                </c:pt>
                <c:pt idx="18">
                  <c:v>123.82448965179577</c:v>
                </c:pt>
                <c:pt idx="19">
                  <c:v>121.18820073310677</c:v>
                </c:pt>
                <c:pt idx="20">
                  <c:v>119.83361645016161</c:v>
                </c:pt>
                <c:pt idx="21">
                  <c:v>119.24936067152301</c:v>
                </c:pt>
                <c:pt idx="22">
                  <c:v>118.68477824714381</c:v>
                </c:pt>
                <c:pt idx="23">
                  <c:v>116.0924546401575</c:v>
                </c:pt>
                <c:pt idx="24">
                  <c:v>115.95137732309432</c:v>
                </c:pt>
                <c:pt idx="25">
                  <c:v>115.49916963899291</c:v>
                </c:pt>
                <c:pt idx="26">
                  <c:v>112.92358154511801</c:v>
                </c:pt>
                <c:pt idx="27">
                  <c:v>113.33282976682888</c:v>
                </c:pt>
                <c:pt idx="28">
                  <c:v>109.84144705443352</c:v>
                </c:pt>
                <c:pt idx="29">
                  <c:v>108.4489998408271</c:v>
                </c:pt>
                <c:pt idx="30">
                  <c:v>109.72425763701439</c:v>
                </c:pt>
                <c:pt idx="31">
                  <c:v>107.48087117825382</c:v>
                </c:pt>
                <c:pt idx="32">
                  <c:v>107.35983662513388</c:v>
                </c:pt>
                <c:pt idx="33">
                  <c:v>106.49794890403425</c:v>
                </c:pt>
                <c:pt idx="34">
                  <c:v>106.37722284953686</c:v>
                </c:pt>
                <c:pt idx="35">
                  <c:v>105.02588896503536</c:v>
                </c:pt>
                <c:pt idx="36">
                  <c:v>103.63152133654404</c:v>
                </c:pt>
                <c:pt idx="37">
                  <c:v>103.45576568389532</c:v>
                </c:pt>
                <c:pt idx="38">
                  <c:v>104.77532324531074</c:v>
                </c:pt>
                <c:pt idx="39">
                  <c:v>105.04228710957658</c:v>
                </c:pt>
                <c:pt idx="40">
                  <c:v>106.13397244520749</c:v>
                </c:pt>
                <c:pt idx="41">
                  <c:v>106.57573397908608</c:v>
                </c:pt>
                <c:pt idx="42">
                  <c:v>106.47987037740302</c:v>
                </c:pt>
                <c:pt idx="43">
                  <c:v>107.17247829332415</c:v>
                </c:pt>
                <c:pt idx="44">
                  <c:v>109.74594818883939</c:v>
                </c:pt>
                <c:pt idx="45">
                  <c:v>111.81610509559945</c:v>
                </c:pt>
                <c:pt idx="46">
                  <c:v>112.49626820452788</c:v>
                </c:pt>
                <c:pt idx="47">
                  <c:v>112.22989652894206</c:v>
                </c:pt>
                <c:pt idx="48">
                  <c:v>109.84822389086601</c:v>
                </c:pt>
                <c:pt idx="49">
                  <c:v>111.51548560032117</c:v>
                </c:pt>
                <c:pt idx="50">
                  <c:v>111.93041198475107</c:v>
                </c:pt>
              </c:numCache>
            </c:numRef>
          </c:val>
          <c:smooth val="0"/>
          <c:extLst>
            <c:ext xmlns:c16="http://schemas.microsoft.com/office/drawing/2014/chart" uri="{C3380CC4-5D6E-409C-BE32-E72D297353CC}">
              <c16:uniqueId val="{00000005-A6C3-496C-B720-FC0E54090EDC}"/>
            </c:ext>
          </c:extLst>
        </c:ser>
        <c:dLbls>
          <c:showLegendKey val="0"/>
          <c:showVal val="0"/>
          <c:showCatName val="0"/>
          <c:showSerName val="0"/>
          <c:showPercent val="0"/>
          <c:showBubbleSize val="0"/>
        </c:dLbls>
        <c:smooth val="0"/>
        <c:axId val="1913053904"/>
        <c:axId val="1909633744"/>
      </c:lineChart>
      <c:catAx>
        <c:axId val="191305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09633744"/>
        <c:crosses val="autoZero"/>
        <c:auto val="1"/>
        <c:lblAlgn val="ctr"/>
        <c:lblOffset val="0"/>
        <c:noMultiLvlLbl val="0"/>
      </c:catAx>
      <c:valAx>
        <c:axId val="190963374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a:t>
                </a:r>
                <a:r>
                  <a:rPr lang="en-US" sz="900" dirty="0">
                    <a:latin typeface="GHEA Grapalat" panose="02000506050000020003" pitchFamily="50" charset="0"/>
                  </a:rPr>
                  <a:t>21</a:t>
                </a:r>
                <a:r>
                  <a:rPr lang="hy-AM" sz="900" dirty="0">
                    <a:latin typeface="GHEA Grapalat" panose="02000506050000020003" pitchFamily="50" charset="0"/>
                  </a:rPr>
                  <a:t>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13053904"/>
        <c:crosses val="autoZero"/>
        <c:crossBetween val="between"/>
      </c:valAx>
      <c:spPr>
        <a:noFill/>
        <a:ln w="25400">
          <a:noFill/>
        </a:ln>
        <a:effectLst/>
      </c:spPr>
    </c:plotArea>
    <c:legend>
      <c:legendPos val="b"/>
      <c:layout>
        <c:manualLayout>
          <c:xMode val="edge"/>
          <c:yMode val="edge"/>
          <c:x val="0"/>
          <c:y val="0.83821147356580428"/>
          <c:w val="1"/>
          <c:h val="0.16178852643419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-10.400000000000006</c:v>
                </c:pt>
                <c:pt idx="1">
                  <c:v>-19.437107167110568</c:v>
                </c:pt>
                <c:pt idx="2">
                  <c:v>-18.5</c:v>
                </c:pt>
              </c:numCache>
            </c:numRef>
          </c:val>
          <c:extLst>
            <c:ext xmlns:c16="http://schemas.microsoft.com/office/drawing/2014/chart" uri="{C3380CC4-5D6E-409C-BE32-E72D297353CC}">
              <c16:uniqueId val="{00000000-7AE9-497B-AC80-1D8AFF788AD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10.5</c:v>
                </c:pt>
              </c:numCache>
            </c:numRef>
          </c:val>
          <c:extLst>
            <c:ext xmlns:c16="http://schemas.microsoft.com/office/drawing/2014/chart" uri="{C3380CC4-5D6E-409C-BE32-E72D297353CC}">
              <c16:uniqueId val="{00000001-7AE9-497B-AC80-1D8AFF788AD7}"/>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11.599999999999994</c:v>
                </c:pt>
                <c:pt idx="1">
                  <c:v>12.200000000000003</c:v>
                </c:pt>
                <c:pt idx="2">
                  <c:v>13.599999999999994</c:v>
                </c:pt>
              </c:numCache>
            </c:numRef>
          </c:val>
          <c:extLst>
            <c:ext xmlns:c16="http://schemas.microsoft.com/office/drawing/2014/chart" uri="{C3380CC4-5D6E-409C-BE32-E72D297353CC}">
              <c16:uniqueId val="{00000002-7AE9-497B-AC80-1D8AFF788AD7}"/>
            </c:ext>
          </c:extLst>
        </c:ser>
        <c:ser>
          <c:idx val="4"/>
          <c:order val="4"/>
          <c:tx>
            <c:strRef>
              <c:f>Sheet1!$A$6</c:f>
              <c:strCache>
                <c:ptCount val="1"/>
                <c:pt idx="0">
                  <c:v>ծառայություններ</c:v>
                </c:pt>
              </c:strCache>
            </c:strRef>
          </c:tx>
          <c:spPr>
            <a:solidFill>
              <a:srgbClr val="1F497D"/>
            </a:solidFill>
            <a:ln>
              <a:solidFill>
                <a:srgbClr val="1F497D">
                  <a:lumMod val="75000"/>
                </a:srgbClr>
              </a:solidFill>
            </a:ln>
          </c:spPr>
          <c:invertIfNegative val="0"/>
          <c:cat>
            <c:strRef>
              <c:f>Sheet1!$B$1:$D$1</c:f>
              <c:strCache>
                <c:ptCount val="3"/>
                <c:pt idx="0">
                  <c:v>I</c:v>
                </c:pt>
                <c:pt idx="1">
                  <c:v>I-II</c:v>
                </c:pt>
                <c:pt idx="2">
                  <c:v>I-III</c:v>
                </c:pt>
              </c:strCache>
            </c:strRef>
          </c:cat>
          <c:val>
            <c:numRef>
              <c:f>Sheet1!$B$6:$D$6</c:f>
              <c:numCache>
                <c:formatCode>0.0</c:formatCode>
                <c:ptCount val="3"/>
                <c:pt idx="0">
                  <c:v>12.599999999999994</c:v>
                </c:pt>
                <c:pt idx="1">
                  <c:v>12.400000000000006</c:v>
                </c:pt>
                <c:pt idx="2">
                  <c:v>11.5</c:v>
                </c:pt>
              </c:numCache>
            </c:numRef>
          </c:val>
          <c:extLst>
            <c:ext xmlns:c16="http://schemas.microsoft.com/office/drawing/2014/chart" uri="{C3380CC4-5D6E-409C-BE32-E72D297353CC}">
              <c16:uniqueId val="{00000003-7AE9-497B-AC80-1D8AFF788AD7}"/>
            </c:ext>
          </c:extLst>
        </c:ser>
        <c:ser>
          <c:idx val="5"/>
          <c:order val="5"/>
          <c:tx>
            <c:strRef>
              <c:f>Sheet1!$A$7</c:f>
              <c:strCache>
                <c:ptCount val="1"/>
                <c:pt idx="0">
                  <c:v>առևտուր</c:v>
                </c:pt>
              </c:strCache>
            </c:strRef>
          </c:tx>
          <c:spPr>
            <a:solidFill>
              <a:srgbClr val="F79646"/>
            </a:solidFill>
          </c:spPr>
          <c:invertIfNegative val="0"/>
          <c:cat>
            <c:strRef>
              <c:f>Sheet1!$B$1:$D$1</c:f>
              <c:strCache>
                <c:ptCount val="3"/>
                <c:pt idx="0">
                  <c:v>I</c:v>
                </c:pt>
                <c:pt idx="1">
                  <c:v>I-II</c:v>
                </c:pt>
                <c:pt idx="2">
                  <c:v>I-III</c:v>
                </c:pt>
              </c:strCache>
            </c:strRef>
          </c:cat>
          <c:val>
            <c:numRef>
              <c:f>Sheet1!$B$7:$D$7</c:f>
              <c:numCache>
                <c:formatCode>0.0</c:formatCode>
                <c:ptCount val="3"/>
                <c:pt idx="0">
                  <c:v>9.9000000000000057</c:v>
                </c:pt>
                <c:pt idx="1">
                  <c:v>7.7999999999999972</c:v>
                </c:pt>
                <c:pt idx="2">
                  <c:v>6</c:v>
                </c:pt>
              </c:numCache>
            </c:numRef>
          </c:val>
          <c:extLst>
            <c:ext xmlns:c16="http://schemas.microsoft.com/office/drawing/2014/chart" uri="{C3380CC4-5D6E-409C-BE32-E72D297353CC}">
              <c16:uniqueId val="{00000004-7AE9-497B-AC80-1D8AFF788AD7}"/>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dLbl>
              <c:idx val="0"/>
              <c:layout>
                <c:manualLayout>
                  <c:x val="-6.2142724285448571E-2"/>
                  <c:y val="-4.54684016071178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E9-497B-AC80-1D8AFF788AD7}"/>
                </c:ext>
              </c:extLst>
            </c:dLbl>
            <c:dLbl>
              <c:idx val="1"/>
              <c:layout>
                <c:manualLayout>
                  <c:x val="-5.9821961749186657E-2"/>
                  <c:y val="4.34508870385729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AE9-497B-AC80-1D8AFF788AD7}"/>
                </c:ext>
              </c:extLst>
            </c:dLbl>
            <c:dLbl>
              <c:idx val="2"/>
              <c:layout>
                <c:manualLayout>
                  <c:x val="-6.1645418027678311E-2"/>
                  <c:y val="4.34508870385729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AE9-497B-AC80-1D8AFF788AD7}"/>
                </c:ext>
              </c:extLst>
            </c:dLbl>
            <c:dLbl>
              <c:idx val="3"/>
              <c:layout>
                <c:manualLayout>
                  <c:x val="-6.578963684243149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E9-497B-AC80-1D8AFF788AD7}"/>
                </c:ext>
              </c:extLst>
            </c:dLbl>
            <c:dLbl>
              <c:idx val="4"/>
              <c:layout>
                <c:manualLayout>
                  <c:x val="-6.6473269788644845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E9-497B-AC80-1D8AFF788AD7}"/>
                </c:ext>
              </c:extLst>
            </c:dLbl>
            <c:dLbl>
              <c:idx val="5"/>
              <c:layout>
                <c:manualLayout>
                  <c:x val="-6.89702432036443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E9-497B-AC80-1D8AFF788AD7}"/>
                </c:ext>
              </c:extLst>
            </c:dLbl>
            <c:dLbl>
              <c:idx val="6"/>
              <c:layout>
                <c:manualLayout>
                  <c:x val="-6.763365105677587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E9-497B-AC80-1D8AFF788AD7}"/>
                </c:ext>
              </c:extLst>
            </c:dLbl>
            <c:dLbl>
              <c:idx val="7"/>
              <c:layout>
                <c:manualLayout>
                  <c:x val="-7.5922088686282793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E9-497B-AC80-1D8AFF788AD7}"/>
                </c:ext>
              </c:extLst>
            </c:dLbl>
            <c:dLbl>
              <c:idx val="8"/>
              <c:layout>
                <c:manualLayout>
                  <c:x val="-6.4836466515038299E-2"/>
                  <c:y val="-4.546840160711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E9-497B-AC80-1D8AFF788AD7}"/>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7.0999999999999943</c:v>
                </c:pt>
                <c:pt idx="1">
                  <c:v>4.2888476951163028</c:v>
                </c:pt>
                <c:pt idx="2">
                  <c:v>4.0999999999999943</c:v>
                </c:pt>
              </c:numCache>
            </c:numRef>
          </c:val>
          <c:smooth val="0"/>
          <c:extLst>
            <c:ext xmlns:c16="http://schemas.microsoft.com/office/drawing/2014/chart" uri="{C3380CC4-5D6E-409C-BE32-E72D297353CC}">
              <c16:uniqueId val="{0000000E-7AE9-497B-AC80-1D8AFF788AD7}"/>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10"/>
      </c:valAx>
      <c:valAx>
        <c:axId val="186119680"/>
        <c:scaling>
          <c:orientation val="minMax"/>
          <c:min val="2"/>
        </c:scaling>
        <c:delete val="0"/>
        <c:axPos val="r"/>
        <c:numFmt formatCode="0.0" sourceLinked="1"/>
        <c:majorTickMark val="out"/>
        <c:minorTickMark val="none"/>
        <c:tickLblPos val="nextTo"/>
        <c:crossAx val="186121216"/>
        <c:crosses val="max"/>
        <c:crossBetween val="between"/>
        <c:majorUnit val="2"/>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-10.400000000000006</c:v>
                </c:pt>
                <c:pt idx="1">
                  <c:v>-26.700000000000003</c:v>
                </c:pt>
                <c:pt idx="2">
                  <c:v>-16.900000000000006</c:v>
                </c:pt>
              </c:numCache>
            </c:numRef>
          </c:val>
          <c:extLst>
            <c:ext xmlns:c16="http://schemas.microsoft.com/office/drawing/2014/chart" uri="{C3380CC4-5D6E-409C-BE32-E72D297353CC}">
              <c16:uniqueId val="{00000000-C42E-4E68-936A-D6354FDF983C}"/>
            </c:ext>
          </c:extLst>
        </c:ser>
        <c:ser>
          <c:idx val="2"/>
          <c:order val="2"/>
          <c:tx>
            <c:strRef>
              <c:f>Sheet1!$A$4</c:f>
              <c:strCache>
                <c:ptCount val="1"/>
                <c:pt idx="0">
                  <c:v>շինարարություն</c:v>
                </c:pt>
              </c:strCache>
            </c:strRef>
          </c:tx>
          <c:spPr>
            <a:solidFill>
              <a:srgbClr val="1F497D">
                <a:lumMod val="60000"/>
                <a:lumOff val="40000"/>
              </a:srgbClr>
            </a:solidFill>
            <a:ln>
              <a:solidFill>
                <a:srgbClr val="1F497D">
                  <a:lumMod val="60000"/>
                  <a:lumOff val="40000"/>
                </a:srgbClr>
              </a:solidFill>
            </a:ln>
            <a:effectLst/>
          </c:spPr>
          <c:invertIfNegative val="0"/>
          <c:cat>
            <c:strRef>
              <c:f>Sheet1!$B$1:$D$1</c:f>
              <c:strCache>
                <c:ptCount val="3"/>
                <c:pt idx="0">
                  <c:v>I</c:v>
                </c:pt>
                <c:pt idx="1">
                  <c:v>II</c:v>
                </c:pt>
                <c:pt idx="2">
                  <c:v>III</c:v>
                </c:pt>
              </c:strCache>
            </c:strRef>
          </c:cat>
          <c:val>
            <c:numRef>
              <c:f>Sheet1!$B$4:$D$4</c:f>
              <c:numCache>
                <c:formatCode>0.0</c:formatCode>
                <c:ptCount val="3"/>
                <c:pt idx="0">
                  <c:v>11.599999999999994</c:v>
                </c:pt>
                <c:pt idx="1">
                  <c:v>12.700000000000003</c:v>
                </c:pt>
                <c:pt idx="2">
                  <c:v>15.5</c:v>
                </c:pt>
              </c:numCache>
            </c:numRef>
          </c:val>
          <c:extLst>
            <c:ext xmlns:c16="http://schemas.microsoft.com/office/drawing/2014/chart" uri="{C3380CC4-5D6E-409C-BE32-E72D297353CC}">
              <c16:uniqueId val="{00000001-C42E-4E68-936A-D6354FDF983C}"/>
            </c:ext>
          </c:extLst>
        </c:ser>
        <c:ser>
          <c:idx val="3"/>
          <c:order val="3"/>
          <c:tx>
            <c:strRef>
              <c:f>Sheet1!$A$5</c:f>
              <c:strCache>
                <c:ptCount val="1"/>
                <c:pt idx="0">
                  <c:v>ծառայություններ</c:v>
                </c:pt>
              </c:strCache>
            </c:strRef>
          </c:tx>
          <c:spPr>
            <a:solidFill>
              <a:srgbClr val="1F497D">
                <a:lumMod val="75000"/>
              </a:srgbClr>
            </a:solidFill>
            <a:ln>
              <a:solidFill>
                <a:srgbClr val="1F497D">
                  <a:lumMod val="75000"/>
                </a:srgbClr>
              </a:solidFill>
            </a:ln>
            <a:effectLst/>
          </c:spPr>
          <c:invertIfNegative val="0"/>
          <c:cat>
            <c:strRef>
              <c:f>Sheet1!$B$1:$D$1</c:f>
              <c:strCache>
                <c:ptCount val="3"/>
                <c:pt idx="0">
                  <c:v>I</c:v>
                </c:pt>
                <c:pt idx="1">
                  <c:v>II</c:v>
                </c:pt>
                <c:pt idx="2">
                  <c:v>III</c:v>
                </c:pt>
              </c:strCache>
            </c:strRef>
          </c:cat>
          <c:val>
            <c:numRef>
              <c:f>Sheet1!$B$5:$D$5</c:f>
              <c:numCache>
                <c:formatCode>0.0</c:formatCode>
                <c:ptCount val="3"/>
                <c:pt idx="0">
                  <c:v>12.599999999999994</c:v>
                </c:pt>
                <c:pt idx="1">
                  <c:v>12.099999999999994</c:v>
                </c:pt>
                <c:pt idx="2">
                  <c:v>10.099999999999994</c:v>
                </c:pt>
              </c:numCache>
            </c:numRef>
          </c:val>
          <c:extLst>
            <c:ext xmlns:c16="http://schemas.microsoft.com/office/drawing/2014/chart" uri="{C3380CC4-5D6E-409C-BE32-E72D297353CC}">
              <c16:uniqueId val="{00000002-C42E-4E68-936A-D6354FDF983C}"/>
            </c:ext>
          </c:extLst>
        </c:ser>
        <c:ser>
          <c:idx val="4"/>
          <c:order val="4"/>
          <c:tx>
            <c:strRef>
              <c:f>Sheet1!$A$6</c:f>
              <c:strCache>
                <c:ptCount val="1"/>
                <c:pt idx="0">
                  <c:v>առևտուր</c:v>
                </c:pt>
              </c:strCache>
            </c:strRef>
          </c:tx>
          <c:spPr>
            <a:solidFill>
              <a:srgbClr val="F79646"/>
            </a:solidFill>
          </c:spPr>
          <c:invertIfNegative val="0"/>
          <c:cat>
            <c:strRef>
              <c:f>Sheet1!$B$1:$D$1</c:f>
              <c:strCache>
                <c:ptCount val="3"/>
                <c:pt idx="0">
                  <c:v>I</c:v>
                </c:pt>
                <c:pt idx="1">
                  <c:v>II</c:v>
                </c:pt>
                <c:pt idx="2">
                  <c:v>III</c:v>
                </c:pt>
              </c:strCache>
            </c:strRef>
          </c:cat>
          <c:val>
            <c:numRef>
              <c:f>Sheet1!$B$6:$D$6</c:f>
              <c:numCache>
                <c:formatCode>0.0</c:formatCode>
                <c:ptCount val="3"/>
                <c:pt idx="0">
                  <c:v>9.9000000000000057</c:v>
                </c:pt>
                <c:pt idx="1">
                  <c:v>6</c:v>
                </c:pt>
                <c:pt idx="2">
                  <c:v>3.2000000000000028</c:v>
                </c:pt>
              </c:numCache>
            </c:numRef>
          </c:val>
          <c:extLst>
            <c:ext xmlns:c16="http://schemas.microsoft.com/office/drawing/2014/chart" uri="{C3380CC4-5D6E-409C-BE32-E72D297353CC}">
              <c16:uniqueId val="{00000003-C42E-4E68-936A-D6354FDF983C}"/>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5.361944850440048E-2"/>
                  <c:y val="-4.383202099737533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42E-4E68-936A-D6354FDF983C}"/>
                </c:ext>
              </c:extLst>
            </c:dLbl>
            <c:dLbl>
              <c:idx val="1"/>
              <c:layout>
                <c:manualLayout>
                  <c:x val="-5.7743996000920318E-2"/>
                  <c:y val="4.593719263352943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42E-4E68-936A-D6354FDF983C}"/>
                </c:ext>
              </c:extLst>
            </c:dLbl>
            <c:dLbl>
              <c:idx val="2"/>
              <c:layout>
                <c:manualLayout>
                  <c:x val="-4.9175769152463258E-2"/>
                  <c:y val="4.403960374518402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42E-4E68-936A-D6354FDF983C}"/>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2E-4E68-936A-D6354FDF983C}"/>
                </c:ext>
              </c:extLst>
            </c:dLbl>
            <c:dLbl>
              <c:idx val="4"/>
              <c:layout>
                <c:manualLayout>
                  <c:x val="-7.0197421454334108E-2"/>
                  <c:y val="-5.6216614227569441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C42E-4E68-936A-D6354FDF983C}"/>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2E-4E68-936A-D6354FDF983C}"/>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2E-4E68-936A-D6354FDF983C}"/>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2E-4E68-936A-D6354FDF983C}"/>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2E-4E68-936A-D6354FDF983C}"/>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2E-4E68-936A-D6354FDF98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7.0999999999999943</c:v>
                </c:pt>
                <c:pt idx="1">
                  <c:v>1.7999999999999972</c:v>
                </c:pt>
                <c:pt idx="2">
                  <c:v>3.7000000000000028</c:v>
                </c:pt>
              </c:numCache>
            </c:numRef>
          </c:val>
          <c:smooth val="0"/>
          <c:extLst>
            <c:ext xmlns:c16="http://schemas.microsoft.com/office/drawing/2014/chart" uri="{C3380CC4-5D6E-409C-BE32-E72D297353CC}">
              <c16:uniqueId val="{0000000E-C42E-4E68-936A-D6354FDF983C}"/>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28"/>
          <c:min val="-2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14"/>
      </c:valAx>
      <c:valAx>
        <c:axId val="187675776"/>
        <c:scaling>
          <c:orientation val="minMax"/>
        </c:scaling>
        <c:delete val="0"/>
        <c:axPos val="r"/>
        <c:numFmt formatCode="0.0" sourceLinked="1"/>
        <c:majorTickMark val="out"/>
        <c:minorTickMark val="none"/>
        <c:tickLblPos val="nextTo"/>
        <c:crossAx val="187677312"/>
        <c:crosses val="max"/>
        <c:crossBetween val="between"/>
        <c:majorUnit val="2"/>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499110304083E-2"/>
          <c:y val="0.8220706107388751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solidFill>
                <a:sysClr val="window" lastClr="FFFFFF">
                  <a:lumMod val="75000"/>
                </a:sysClr>
              </a:solidFill>
            </a:ln>
            <a:effectLst/>
          </c:spPr>
          <c:invertIfNegative val="0"/>
          <c:cat>
            <c:strRef>
              <c:f>Sheet1!$B$1:$D$1</c:f>
              <c:strCache>
                <c:ptCount val="3"/>
                <c:pt idx="0">
                  <c:v>I</c:v>
                </c:pt>
                <c:pt idx="1">
                  <c:v>I-II</c:v>
                </c:pt>
                <c:pt idx="2">
                  <c:v>I-III</c:v>
                </c:pt>
              </c:strCache>
            </c:strRef>
          </c:cat>
          <c:val>
            <c:numRef>
              <c:f>Sheet1!$B$3:$D$3</c:f>
              <c:numCache>
                <c:formatCode>0.0</c:formatCode>
                <c:ptCount val="3"/>
                <c:pt idx="0">
                  <c:v>-1.8542976357497518</c:v>
                </c:pt>
                <c:pt idx="1">
                  <c:v>-3.2675630905019539</c:v>
                </c:pt>
                <c:pt idx="2">
                  <c:v>-2.9975450893672773</c:v>
                </c:pt>
              </c:numCache>
            </c:numRef>
          </c:val>
          <c:extLst>
            <c:ext xmlns:c16="http://schemas.microsoft.com/office/drawing/2014/chart" uri="{C3380CC4-5D6E-409C-BE32-E72D297353CC}">
              <c16:uniqueId val="{00000000-073B-420A-B2BA-1936F3724303}"/>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0.8557338792981577</c:v>
                </c:pt>
              </c:numCache>
            </c:numRef>
          </c:val>
          <c:extLst>
            <c:ext xmlns:c16="http://schemas.microsoft.com/office/drawing/2014/chart" uri="{C3380CC4-5D6E-409C-BE32-E72D297353CC}">
              <c16:uniqueId val="{00000001-073B-420A-B2BA-1936F3724303}"/>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0.88501798418043809</c:v>
                </c:pt>
                <c:pt idx="1">
                  <c:v>0.9307947764656338</c:v>
                </c:pt>
                <c:pt idx="2">
                  <c:v>1.037607291797755</c:v>
                </c:pt>
              </c:numCache>
            </c:numRef>
          </c:val>
          <c:extLst>
            <c:ext xmlns:c16="http://schemas.microsoft.com/office/drawing/2014/chart" uri="{C3380CC4-5D6E-409C-BE32-E72D297353CC}">
              <c16:uniqueId val="{00000002-073B-420A-B2BA-1936F3724303}"/>
            </c:ext>
          </c:extLst>
        </c:ser>
        <c:ser>
          <c:idx val="4"/>
          <c:order val="4"/>
          <c:tx>
            <c:strRef>
              <c:f>Sheet1!$A$6</c:f>
              <c:strCache>
                <c:ptCount val="1"/>
                <c:pt idx="0">
                  <c:v>ծառայություններ</c:v>
                </c:pt>
              </c:strCache>
            </c:strRef>
          </c:tx>
          <c:spPr>
            <a:solidFill>
              <a:srgbClr val="4F81BD">
                <a:lumMod val="75000"/>
              </a:srgbClr>
            </a:solidFill>
            <a:ln>
              <a:noFill/>
            </a:ln>
          </c:spPr>
          <c:invertIfNegative val="0"/>
          <c:cat>
            <c:strRef>
              <c:f>Sheet1!$B$1:$D$1</c:f>
              <c:strCache>
                <c:ptCount val="3"/>
                <c:pt idx="0">
                  <c:v>I</c:v>
                </c:pt>
                <c:pt idx="1">
                  <c:v>I-II</c:v>
                </c:pt>
                <c:pt idx="2">
                  <c:v>I-III</c:v>
                </c:pt>
              </c:strCache>
            </c:strRef>
          </c:cat>
          <c:val>
            <c:numRef>
              <c:f>Sheet1!$B$6:$D$6</c:f>
              <c:numCache>
                <c:formatCode>0.0</c:formatCode>
                <c:ptCount val="3"/>
                <c:pt idx="0">
                  <c:v>6.5010393736460736</c:v>
                </c:pt>
                <c:pt idx="1">
                  <c:v>5.6827134789576483</c:v>
                </c:pt>
                <c:pt idx="2">
                  <c:v>5.474816459719408</c:v>
                </c:pt>
              </c:numCache>
            </c:numRef>
          </c:val>
          <c:extLst>
            <c:ext xmlns:c16="http://schemas.microsoft.com/office/drawing/2014/chart" uri="{C3380CC4-5D6E-409C-BE32-E72D297353CC}">
              <c16:uniqueId val="{00000003-073B-420A-B2BA-1936F3724303}"/>
            </c:ext>
          </c:extLst>
        </c:ser>
        <c:ser>
          <c:idx val="5"/>
          <c:order val="5"/>
          <c:tx>
            <c:strRef>
              <c:f>Sheet1!$A$7</c:f>
              <c:strCache>
                <c:ptCount val="1"/>
                <c:pt idx="0">
                  <c:v>առևտուր</c:v>
                </c:pt>
              </c:strCache>
            </c:strRef>
          </c:tx>
          <c:spPr>
            <a:solidFill>
              <a:srgbClr val="F79646"/>
            </a:solidFill>
          </c:spPr>
          <c:invertIfNegative val="0"/>
          <c:cat>
            <c:strRef>
              <c:f>Sheet1!$B$1:$D$1</c:f>
              <c:strCache>
                <c:ptCount val="3"/>
                <c:pt idx="0">
                  <c:v>I</c:v>
                </c:pt>
                <c:pt idx="1">
                  <c:v>I-II</c:v>
                </c:pt>
                <c:pt idx="2">
                  <c:v>I-III</c:v>
                </c:pt>
              </c:strCache>
            </c:strRef>
          </c:cat>
          <c:val>
            <c:numRef>
              <c:f>Sheet1!$B$7:$D$7</c:f>
              <c:numCache>
                <c:formatCode>0.0</c:formatCode>
                <c:ptCount val="3"/>
                <c:pt idx="0">
                  <c:v>1.4492079684147048</c:v>
                </c:pt>
                <c:pt idx="1">
                  <c:v>1.1418002175388573</c:v>
                </c:pt>
                <c:pt idx="2">
                  <c:v>0.87830785964527514</c:v>
                </c:pt>
              </c:numCache>
            </c:numRef>
          </c:val>
          <c:extLst>
            <c:ext xmlns:c16="http://schemas.microsoft.com/office/drawing/2014/chart" uri="{C3380CC4-5D6E-409C-BE32-E72D297353CC}">
              <c16:uniqueId val="{00000004-073B-420A-B2BA-1936F3724303}"/>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0.11903230950853017</c:v>
                </c:pt>
                <c:pt idx="1">
                  <c:v>-0.19889768734388302</c:v>
                </c:pt>
                <c:pt idx="2">
                  <c:v>-1.1489204010933249</c:v>
                </c:pt>
              </c:numCache>
            </c:numRef>
          </c:val>
          <c:extLst>
            <c:ext xmlns:c16="http://schemas.microsoft.com/office/drawing/2014/chart" uri="{C3380CC4-5D6E-409C-BE32-E72D297353CC}">
              <c16:uniqueId val="{00000005-073B-420A-B2BA-1936F3724303}"/>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layout>
                <c:manualLayout>
                  <c:x val="-6.9723238441348673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73B-420A-B2BA-1936F3724303}"/>
                </c:ext>
              </c:extLst>
            </c:dLbl>
            <c:dLbl>
              <c:idx val="1"/>
              <c:layout>
                <c:manualLayout>
                  <c:x val="-6.3323238441348684E-2"/>
                  <c:y val="-5.22904636920385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73B-420A-B2BA-1936F3724303}"/>
                </c:ext>
              </c:extLst>
            </c:dLbl>
            <c:dLbl>
              <c:idx val="2"/>
              <c:layout>
                <c:manualLayout>
                  <c:x val="-6.1025802543912815E-2"/>
                  <c:y val="-4.545285685443165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73B-420A-B2BA-1936F3724303}"/>
                </c:ext>
              </c:extLst>
            </c:dLbl>
            <c:dLbl>
              <c:idx val="3"/>
              <c:layout>
                <c:manualLayout>
                  <c:x val="-6.5128366646476879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3B-420A-B2BA-1936F3724303}"/>
                </c:ext>
              </c:extLst>
            </c:dLbl>
            <c:dLbl>
              <c:idx val="4"/>
              <c:layout>
                <c:manualLayout>
                  <c:x val="-6.1702564102564104E-2"/>
                  <c:y val="-4.545285685443167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3B-420A-B2BA-1936F3724303}"/>
                </c:ext>
              </c:extLst>
            </c:dLbl>
            <c:dLbl>
              <c:idx val="5"/>
              <c:layout>
                <c:manualLayout>
                  <c:x val="-6.4174439733494848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3B-420A-B2BA-1936F3724303}"/>
                </c:ext>
              </c:extLst>
            </c:dLbl>
            <c:dLbl>
              <c:idx val="6"/>
              <c:layout>
                <c:manualLayout>
                  <c:x val="-5.7025641025641026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3B-420A-B2BA-1936F3724303}"/>
                </c:ext>
              </c:extLst>
            </c:dLbl>
            <c:dLbl>
              <c:idx val="7"/>
              <c:layout>
                <c:manualLayout>
                  <c:x val="-6.5159055118110237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3B-420A-B2BA-1936F3724303}"/>
                </c:ext>
              </c:extLst>
            </c:dLbl>
            <c:dLbl>
              <c:idx val="8"/>
              <c:layout>
                <c:manualLayout>
                  <c:x val="-4.6633878457500506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3B-420A-B2BA-1936F372430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7.0999999999999943</c:v>
                </c:pt>
                <c:pt idx="1">
                  <c:v>4.2888476951163028</c:v>
                </c:pt>
                <c:pt idx="2">
                  <c:v>4.0999999999999943</c:v>
                </c:pt>
              </c:numCache>
            </c:numRef>
          </c:val>
          <c:smooth val="0"/>
          <c:extLst>
            <c:ext xmlns:c16="http://schemas.microsoft.com/office/drawing/2014/chart" uri="{C3380CC4-5D6E-409C-BE32-E72D297353CC}">
              <c16:uniqueId val="{0000000F-073B-420A-B2BA-1936F3724303}"/>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1D527-8DE2-4258-9C1C-B6DD963C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6199</Words>
  <Characters>44518</Characters>
  <Application>Microsoft Office Word</Application>
  <DocSecurity>0</DocSecurity>
  <Lines>370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Narek Karapetyan</dc:creator>
  <cp:keywords/>
  <dc:description/>
  <cp:lastModifiedBy>Greta Adamyan</cp:lastModifiedBy>
  <cp:revision>11</cp:revision>
  <dcterms:created xsi:type="dcterms:W3CDTF">2025-06-10T07:23:00Z</dcterms:created>
  <dcterms:modified xsi:type="dcterms:W3CDTF">2025-06-16T05:51:00Z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12c87337-b443-4c63-8ac5-2677c4a12979</vt:lpwstr>
  </property>
</Properties>
</file>